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-2878455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-2586990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-1875155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-1583690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-442595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WEDNESDAY JUNE 16,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65" w:lineRule="exact"/>
        <w:rPr>
          <w:sz w:val="20"/>
          <w:szCs w:val="20"/>
          <w:color w:val="auto"/>
        </w:rPr>
      </w:pPr>
    </w:p>
    <w:p>
      <w:pPr>
        <w:ind w:firstLine="456"/>
        <w:spacing w:after="0" w:line="338" w:lineRule="auto"/>
        <w:rPr>
          <w:sz w:val="20"/>
          <w:szCs w:val="20"/>
          <w:color w:val="auto"/>
        </w:rPr>
      </w:pPr>
      <w:r>
        <w:rPr>
          <w:rFonts w:ascii="Arial" w:cs="Arial" w:eastAsia="Arial" w:hAnsi="Arial"/>
          <w:sz w:val="16"/>
          <w:szCs w:val="16"/>
          <w:color w:val="auto"/>
        </w:rPr>
        <w:t>NOTICE IS HEREBY GIVEN that the Annual Meeting of Stockholders of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June 16, 2010, at 10:00 a.m., local time, at the Sheraton Pasadena, 303 E. Cordova Street, Pasadena, California 91101, for the following purposes:</w:t>
      </w:r>
    </w:p>
    <w:p>
      <w:pPr>
        <w:spacing w:after="0" w:line="1" w:lineRule="exact"/>
        <w:rPr>
          <w:sz w:val="20"/>
          <w:szCs w:val="20"/>
          <w:color w:val="auto"/>
        </w:rPr>
      </w:pPr>
    </w:p>
    <w:p>
      <w:pPr>
        <w:ind w:left="900" w:right="4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(5) directors to serve as members of the Company’s Board of Directors until the next Annual Meeting or until their successors are elected;</w:t>
      </w:r>
    </w:p>
    <w:p>
      <w:pPr>
        <w:spacing w:after="0" w:line="44" w:lineRule="exact"/>
        <w:rPr>
          <w:rFonts w:ascii="Arial" w:cs="Arial" w:eastAsia="Arial" w:hAnsi="Arial"/>
          <w:sz w:val="18"/>
          <w:szCs w:val="18"/>
          <w:color w:val="auto"/>
        </w:rPr>
      </w:pPr>
    </w:p>
    <w:p>
      <w:pPr>
        <w:ind w:left="900" w:right="200" w:hanging="446"/>
        <w:spacing w:after="0" w:line="33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 proposed amendment to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to increase the number of shares of common stock reserved for issuance under the 2004 Incentive Plan from 6,000,000 shares to 10,000,000 shares;</w:t>
      </w: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fiscal year ending September 30, 2010;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five (5)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April 27, 2010, are entitled to notice of and to vote at the Annual Meeting.</w:t>
      </w:r>
    </w:p>
    <w:p>
      <w:pPr>
        <w:spacing w:after="0" w:line="165"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We are pleased to make use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rules that allow issuers to furnish proxy materials to their stockholders via the Internet. We believe the ability to deliver proxy materials electronically allows us to provide our stockholders with the information they need, while lowering the costs of delivery and reducing the environmental impact from the distribution of our Annual Meeting materials.</w:t>
      </w:r>
    </w:p>
    <w:p>
      <w:pPr>
        <w:spacing w:after="0" w:line="10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if you request and receive printed proxy materials, to mark, sign, date and return the proxy card as promptly as possible in the postage-prepaid envelope enclosed for that purpose. Any stockholder of record attending the Annual Meeting may vote in person even if such stockholder has previously returned a proxy.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2009</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Shareholder Meeting To Be Held on Wednesday, June 16,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www.envisionreports.com/ARWR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2010 Annual Meeting of Shareholders;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2010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2009;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in the Notice Regarding the Internet Availability of Proxy Materials, or if you request and receive printed proxy materials, to mark, sign and date and promptly return the proxy in the stamped return envelope provided with such materials. Beneficial holders are urged to vote via telephone or the Internet. Voting promptly will help avoid the additional expense of further solicitation to assure a quorum at the meeting.</w:t>
      </w:r>
    </w:p>
    <w:p>
      <w:pPr>
        <w:sectPr>
          <w:pgSz w:w="11900" w:h="16838" w:orient="portrait"/>
          <w:cols w:equalWidth="0" w:num="1">
            <w:col w:w="11140"/>
          </w:cols>
          <w:pgMar w:left="240" w:top="274" w:right="5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WEDNESDAY,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Wednesday, June 16, 2010, at 10:00 a.m., local time, and at any adjournment(s) thereof, for the purposes set forth herein and in the accompanying Notice of Annual Meeting of Stockholders. The Annual Meeting will be held at the Sheraton Pasadena, 303 E. Cordova Street, Pasadena, CA 91101.</w:t>
      </w:r>
    </w:p>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or about May 3, 2010, a Notice of Internet Availability of Proxy Materials (the “Notice”) was mailed to all stockholders entitled to vote at the Annual Meeting. The Notice instructs you as to how you may access and review important information contained in the proxy materials. The Notice also instructs you on how you may submit your proxy on the Internet. If you receive a Notice by mail and would like to receive a printed copy of our proxy materials, you should follow the instructions for requesting such materials included in the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Only holders of record of voting stock at the close of business on April 27, 2010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63,913,752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(i) FOR the election of each of the Company’s nominees for director, (ii) FOR the proposal to amend the 2004 Incentive Plan to increase the number of shares that are authorized for issuance, and (iii) FOR the ratification of the selection of Rose, Snyder &amp; Jacobs as independent auditors of the Company for the fiscal year ending September 30, 2010.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ectPr>
          <w:pgSz w:w="11900" w:h="16838" w:orient="portrait"/>
          <w:cols w:equalWidth="0" w:num="1">
            <w:col w:w="11380"/>
          </w:cols>
          <w:pgMar w:left="240" w:top="274" w:right="279" w:bottom="1440" w:gutter="0" w:footer="0" w:header="0"/>
        </w:sectPr>
      </w:pPr>
    </w:p>
    <w:bookmarkStart w:id="4" w:name="page5"/>
    <w:bookmarkEnd w:id="4"/>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are counted as present for the purpose of determining the presence or absence of a quorum for the transaction of business; the effect of abstentions and broker non-votes on the proposals presented herein is discussed below.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five directors, will be elected.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With regard to Proposals 2 and 3, the affirmative vote of a majority of the Votes Cast is required for approval. With regard to these proposals, abstentions will be counted in tabulations of the votes cast on a proposal and will have the same effect as a vote against the proposal, whereas broker non-votes will be entirely excluded from the vote and will have no effect on its outcome.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“Exchange Act”), who intends to present a proposal at the Company’s 2011 Annual Meeting of Stockholders must ensure that the proposal is received by the Corporate Secretary at Arrowhead Research Corporation, 201 South Lake Avenue, Suite 703, Pasadena, CA 91101, not later than January 3, 2011, in order to be considered for inclusion in our proxy materials for that meeting. Proposals received after that date may be excluded from the Company’s proxy statement.</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Our Bylaws, as amended to date, also provide for separate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2010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2011 annual meeting date is advanced by more than 30 days before or delayed by more than 60 days after the anniversary date of the 2010 Annual Meeting, then stockholders must provide notice within time periods specified in our Bylaws. Our Bylaws also specify requirements as to the form and content of a stockholder’s notice.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Board has nominated the following five persons as directors to serve until their successors have been duly elected. Each of the nominees is currently a director of Arrowhead. None of the nominees is related by blood, marriage or adoption to any other nominee or any executive officer of the Company. The five nominees receiving the greatest numbers of votes at the meeting will be elected to the five director positions. Unless otherwise instructed, the proxy holders will vote the proxies received by them for the Board’s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1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Chief Executive Officer &amp; President, 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LeRoy T. Rahn*</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74</w:t>
            </w:r>
          </w:p>
        </w:tc>
        <w:tc>
          <w:tcPr>
            <w:tcW w:w="22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nominee, if elected at the Annual Meeting, will serve as a director until the earlier of the 2011 Annual Meeting of the Company’s stockholders or until their successors are duly elected.</w:t>
      </w:r>
    </w:p>
    <w:p>
      <w:pPr>
        <w:spacing w:after="0" w:line="126"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From 2005 until the present,</w:t>
      </w:r>
      <w:r>
        <w:rPr>
          <w:rFonts w:ascii="Arial" w:cs="Arial" w:eastAsia="Arial" w:hAnsi="Arial"/>
          <w:sz w:val="16"/>
          <w:szCs w:val="16"/>
          <w:b w:val="1"/>
          <w:bCs w:val="1"/>
          <w:color w:val="auto"/>
        </w:rPr>
        <w:t xml:space="preserve"> </w:t>
      </w:r>
      <w:r>
        <w:rPr>
          <w:rFonts w:ascii="Arial" w:cs="Arial" w:eastAsia="Arial" w:hAnsi="Arial"/>
          <w:sz w:val="16"/>
          <w:szCs w:val="16"/>
          <w:color w:val="auto"/>
        </w:rPr>
        <w:t>Dr. Anzalone has also served as CEO and principal in the Benet Group LLC, a private equity firm focused on creating and building new nanobiotechnology companies from university-generated science. While at Benet Group, Dr. Anzalone was founding CEO in two portfolio companies, Nanotope Inc., a tissue regeneration company, and Leonardo Biosystems Inc., a cancer drug delivery company. Dr. Anzalone remains CEO of each company. In fiscal 2008, Arrowhead acquired 23% and 6% of the outstanding stock of Nanotope, Inc. and Leonardo Biosystems, Inc., respectively.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in Biology from UCLA and a B.A. in Government from Lawrence University.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60"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740"/>
        <w:spacing w:after="0" w:line="323" w:lineRule="auto"/>
        <w:rPr>
          <w:sz w:val="20"/>
          <w:szCs w:val="20"/>
          <w:color w:val="auto"/>
        </w:rPr>
      </w:pPr>
      <w:r>
        <w:rPr>
          <w:rFonts w:ascii="Arial" w:cs="Arial" w:eastAsia="Arial" w:hAnsi="Arial"/>
          <w:sz w:val="16"/>
          <w:szCs w:val="16"/>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w:t>
      </w:r>
    </w:p>
    <w:p>
      <w:pPr>
        <w:spacing w:after="0" w:line="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 xml:space="preserve">LeRoy (Lee) T. Rahn </w:t>
      </w:r>
      <w:r>
        <w:rPr>
          <w:rFonts w:ascii="Arial" w:cs="Arial" w:eastAsia="Arial" w:hAnsi="Arial"/>
          <w:sz w:val="18"/>
          <w:szCs w:val="18"/>
          <w:color w:val="auto"/>
        </w:rPr>
        <w:t>has been a director of the Company since January 2004. Mr. Rahn was a partner with the intellectual property law firm of Christie,</w:t>
      </w:r>
      <w:r>
        <w:rPr>
          <w:rFonts w:ascii="Arial" w:cs="Arial" w:eastAsia="Arial" w:hAnsi="Arial"/>
          <w:sz w:val="18"/>
          <w:szCs w:val="18"/>
          <w:b w:val="1"/>
          <w:bCs w:val="1"/>
          <w:color w:val="auto"/>
        </w:rPr>
        <w:t xml:space="preserve"> </w:t>
      </w:r>
      <w:r>
        <w:rPr>
          <w:rFonts w:ascii="Arial" w:cs="Arial" w:eastAsia="Arial" w:hAnsi="Arial"/>
          <w:sz w:val="18"/>
          <w:szCs w:val="18"/>
          <w:color w:val="auto"/>
        </w:rPr>
        <w:t>Parker &amp; Hale from 1968 to 2003, with a practice focused on assisting clients in protecting their intellectual property through obtaining, maintaining and enforcing patents and other legal rights. He retired from the law firm’s partnership in 2003, but remained affiliated with the firm on an “of counsel” basis until December 31, 2007. He is a former president of the Los Angeles Intellectual Property Association. Prior to becoming an attorney, Mr. Rahn obtained a degree in electrical engineering. Mr. Rahn was a director in Arrowhead’s predecessor company from December 2003 to January 2004 when he became a director of the Company.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Mr. Stewart and Dr. Anzalone. Independent directors do not receive consulting, legal or other fees from the Company, other than Board and Committee compensation.</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201 South Lake Avenue, Suite 703, Pasadena, CA 91101. Your letter should indicate that you are an Arrowhead stockholder. Depending on the subject matter, management will:</w:t>
      </w:r>
    </w:p>
    <w:p>
      <w:pPr>
        <w:spacing w:after="0" w:line="59" w:lineRule="exact"/>
        <w:rPr>
          <w:sz w:val="20"/>
          <w:szCs w:val="20"/>
          <w:color w:val="auto"/>
        </w:rPr>
      </w:pPr>
    </w:p>
    <w:p>
      <w:pPr>
        <w:ind w:left="5680" w:right="4900" w:hanging="5105"/>
        <w:spacing w:after="0" w:line="408" w:lineRule="auto"/>
        <w:tabs>
          <w:tab w:leader="none" w:pos="909"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Forward the communication to the director or directors to whom it is addressed; 4</w:t>
      </w:r>
    </w:p>
    <w:p>
      <w:pPr>
        <w:sectPr>
          <w:pgSz w:w="11900" w:h="16838" w:orient="portrait"/>
          <w:cols w:equalWidth="0" w:num="1">
            <w:col w:w="11420"/>
          </w:cols>
          <w:pgMar w:left="240" w:top="274" w:right="239" w:bottom="1440" w:gutter="0" w:footer="0" w:header="0"/>
        </w:sectPr>
      </w:pPr>
    </w:p>
    <w:bookmarkStart w:id="7" w:name="page8"/>
    <w:bookmarkEnd w:id="7"/>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Board held a total of twelve meetings during the fiscal year ended September 30, 2009. The Board has three standing committees: an Audit Committee, a Compensation Committee, and a Nomination Committee. Current committee members are listed below.</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and to review any related party transactions. The Audit Committee met five times during fiscal 2009. The current members of the Audit Committee are Edward W. Frykman, Chairman, LeRoy T. Rahn and Charles P. McKenney. The Board has determined that all members of the Audit Committee are independent directors under the Rules of the SEC and the listing standards of The NASDAQ Stock Market. The Board has determined that Mr. Frykman is an “audit committee financial expert” in accordance with the applicable regulations. The Audit Committee Charter is available on the Company’s website at www.arrowheadresearch.com.</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functions of the Compensation Committee are to review the goals and achievements of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CEO for the next year,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the CEO. The Compensation Committee reviews compensation recommendations made by the CEO for other senior executives of the Company at least annually. The Compensation Committee did not retain the services of a compensation consultant in fiscal 2009, but may do so in the future. The Compensation Committee met four times during fiscal 2009. The current members of the Compensation Committee are Edward W. Frykman, Chairman, LeRoy T. Rahn and Charles P. McKenney. The Board has determined that all members of the Compensation Committee are independent directors under the Rules of the SEC and the listing standards of The NASDAQ Stock Market. The Compensation Committee’s charter is available on the Company’s website at www.arrowheadresearch.com. The Committee has not delegated any of its responsibilities or authorities granted under its charter to anyone else.</w:t>
      </w:r>
    </w:p>
    <w:p>
      <w:pPr>
        <w:spacing w:after="0" w:line="121"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Nomination Committee is responsible for proposing a slate of directors for election by the stockholders at each Annual Stockholders Meeting and for proposing candidates to fill any vacancies. The Nomination Committee met one time during fiscal 2009. The current members of the Nomination Committee are Edward W. Frykman, Chairman, LeRoy T. Rahn and Charles P. McKenney.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Candidates for independent Board members have typically been found through recommendations from directors or others associated with the Company. Arrowhead stockholders may also recommend candidates by sending the candidate’s name and resume to the Nomination Committee under the provisions, set forth above, for communication with the Board. Our Bylaws also provide for separate notice procedures to recommend a person for nomination as a director to be considered by stockholders at a meeting, including requirements as to the form and content of a stockholder’s notice.</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2009, and (ii) the total number of meetings held by all committees of the Board during fiscal 2009 on which such person served.</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all directors attended the 2009 Annual Meeting of Stockholders. It is the Company’s policy to encourage, but not require, that all directors attend our annual meetings.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2009 NON-EMPLOYEE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receive automatic grants of non-qualified stock options to purchase 40,000 shares of common stock upon re-election each year, starting at the 2010 Annual Meeting of Stockholders. All options granted to non-employee directors vest on the one-year anniversary of the grant. The following table sets forth the total compensation paid to our non-employee directors in fiscal 2009.</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Fee Earned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or</w:t>
            </w: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4"/>
              </w:rPr>
              <w:t>Awards</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 (1)</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w:t>
            </w: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28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$13,739</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$33,739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Leroy Rahn</w:t>
            </w: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$13,739</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$33,739</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28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$13,739</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$33,739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non-employee director received $5,000 quarterly for his service as a director. There are no additional payments for being a member of a committee.</w:t>
      </w:r>
    </w:p>
    <w:p>
      <w:pPr>
        <w:spacing w:after="0" w:line="38" w:lineRule="exact"/>
        <w:rPr>
          <w:rFonts w:ascii="Arial" w:cs="Arial" w:eastAsia="Arial" w:hAnsi="Arial"/>
          <w:sz w:val="16"/>
          <w:szCs w:val="16"/>
          <w:color w:val="auto"/>
        </w:rPr>
      </w:pPr>
    </w:p>
    <w:p>
      <w:pPr>
        <w:jc w:val="both"/>
        <w:ind w:left="460" w:right="2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directors. Instead, the amounts shown are the fair value recognized by the Company in fiscal 2009 for option awards as determined pursuant to ASC Topic 218, “Compensation – Stock Compensation”. The assumptions used to calculate the value of option awards are set forth under Note 11 to the Consolidated Financial Statements in our Annual Report on Form 10-K.</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ind w:left="460" w:right="1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vest one year from date of grant. At September 30, 2009, Mr. Frykman and Mr. Rahn each had outstanding option grants to purchase 100,000 shares at prices ranging from $0.49 to $2.02, and Mr. McKenney has outstanding option grants to purchase 50,000 shares at prices ranging from $0.49 to $2.02.</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five nominees receiving the greatest numbers of votes at the meeting, assuming a quorum is present, will be elected to the five director positions to serve until the next annual meeting of stockholders or until their successors have been duly elected and qualified. Because directors are elected by plurality, abstentions from voting and broker non-votes will be entirely excluded from the vote and will have no effect on its outcome.</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DIRECTOR IN PROPOSAL ONE.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TO THE COMPANY’S 2004 EQUITY INCENTIVE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INCREASING THE NUMBER OF SHARES RESERVED FOR ISSUANCE UNDER THE PLAN</w:t>
      </w:r>
    </w:p>
    <w:p>
      <w:pPr>
        <w:spacing w:after="0" w:line="159"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color w:val="auto"/>
        </w:rPr>
        <w:t>The Board has adopted, subject to stockholder approval, an amendment to the Company’s 2004 Equity Incentive Plan (the “</w:t>
      </w:r>
      <w:r>
        <w:rPr>
          <w:rFonts w:ascii="Arial" w:cs="Arial" w:eastAsia="Arial" w:hAnsi="Arial"/>
          <w:sz w:val="15"/>
          <w:szCs w:val="15"/>
          <w:b w:val="1"/>
          <w:bCs w:val="1"/>
          <w:color w:val="auto"/>
        </w:rPr>
        <w:t>2004 Incentive Plan</w:t>
      </w:r>
      <w:r>
        <w:rPr>
          <w:rFonts w:ascii="Arial" w:cs="Arial" w:eastAsia="Arial" w:hAnsi="Arial"/>
          <w:sz w:val="15"/>
          <w:szCs w:val="15"/>
          <w:color w:val="auto"/>
        </w:rPr>
        <w:t>”) increasing the number of shares of Common Stock of the Company reserved for issuance under the 2004 Incentive Plan to a total of 10,000,000 shares (the “</w:t>
      </w:r>
      <w:r>
        <w:rPr>
          <w:rFonts w:ascii="Arial" w:cs="Arial" w:eastAsia="Arial" w:hAnsi="Arial"/>
          <w:sz w:val="15"/>
          <w:szCs w:val="15"/>
          <w:b w:val="1"/>
          <w:bCs w:val="1"/>
          <w:color w:val="auto"/>
        </w:rPr>
        <w:t>Amendment</w:t>
      </w:r>
      <w:r>
        <w:rPr>
          <w:rFonts w:ascii="Arial" w:cs="Arial" w:eastAsia="Arial" w:hAnsi="Arial"/>
          <w:sz w:val="15"/>
          <w:szCs w:val="15"/>
          <w:color w:val="auto"/>
        </w:rPr>
        <w:t>”). Prior to the approval of the amendment, the shares reserved for issuance were 6,000,000 shares. The Amendment also limits the maximum award of stock options or stock appreciation rights that can be granted to any one individual in a calendar year to 2,000,000 shares in order to ensure that compensation from stock options and stock appreciation rights qualify as performance-based compensation under Section 162(m) of the Internal Revenue Code.</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employees, directors, consultants and key advisors should have a significant stake in the Company under programs that link compensation to shareholder return. As a result, stock option grants are an integral part of the Company’s compensation program. The Company has historically relied on two plans, the 2000 Option Plan, from which no further grants can be made, and the 2004 Incentive Plan. As of April 27, 2010, there are 694,472 shares of Common Stock remaining available under the 2004 Incentive Plan for future grants.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Amendment helps to ensure that the Company will continue to be able to give appropriate equity incentives to its key employees, directors and consultants and that, to this end, a sufficient number of shares of the Company’s Common Stock is available for awards to attract, retain and motivate selected participants with outstanding experience and ability.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Below is a summary of some of the material terms of the 2004 Incentive Plan for your reference. This summary is subject to the provisions of the full text of the 2004 Incentive Plan, as amended, which is attached as Annex A to this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April 27, 2010, approximately 35 employees, directors and consultants were eligible to receive awards under the 2004 Incentive Plan.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Incentive Plan is administered by the Compensation Committee of the Board of Directors of the Company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 Limitations on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2004 Incentive Plan, no more than 6,000,000 shares may be issued in the aggregate. On April 21, 2010, the Board of Directors approved an amendment to increase the shares authorized for issuance to 10,000,000, subject to the approval of the stockholders at the 2010 Annual Meeting. If awards are granted under the 2004 Incentive Plan and subsequently expire or are forfeited to the Company, the shares of Common Stock underlying those awards will be available for reissuance. The Amendment also limits the maximum award of stock options or stock appreciation rights that can be granted to any one individual in a calendar year to 2,000,000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Compensation Committee and having a value at the time of exercise equal to the exercise price, by any other consideration the Compensation Committee may deem appropriate, or by a combination thereof. The Compensation Committee shall determine the vesting schedule and requirements for continuous service associated with each grant of options and may provide for earlier vesting under specified circumstances. The vesting or exercise of option rights may also be subject to the optionee or the Company achieving management objectives. No incentive options shall be exercisable more than ten years after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2004 Incentive Plan permits the grant of three types of stock appreciation rights: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Compensation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SARs have been granted under the 2004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Awards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restricted Common Stock bonuses that vest in accordance with terms established by the Compensation Committee. The Compensation Committee may impose restrictions and conditions on the shares, including, without limitation, restrictions based upon the achievement of specific performance goals (Company-wide, divisional and/or individual), and/or restrictions under applicable federal or state securities laws. The Compensation Committee may accelerate the time at which any restrictions lapse, and/or remove any restrictions.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restricted stock awards have been made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Unit/Share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2004 Incentive Plan permits the grant of performance unit and performance share awards, which are bonuses credited to an account established for the participant and payable in cash, Common Stock, or a combination thereof. Each performance unit has an initial value that is established by the Compensation Committee at the time of its grant. Each performance share has an initial value equal to the fair market value of a share of the Company’s Common Stock on the date of its grant. The number and/or value of performance unit/shares that will be paid out to participants will depend upon the extent to which performance goals established by the Compensation Committee are satisfied.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Compensation Committee also may waive the achievement of any performance goals for such performance units/shares.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performance units or share awards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2004 Incentive Plan became effective as of December 1, 2004. No grants of incentive stock options may be made under the 2004 Incentive Plan after December 1, 2014. All awards made under the 2004 Incentive Plan that remain outstanding subsequent to that date shall continue to be governed by the terms of the 2004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the grant of awards under the 2004 Incentive Plan is discretionary, it is impossible to determine the amount and terms of such future grants under the 2004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2004 Incentive Plan, the Compensation Committee may not reprice or lower the exercise price of outstanding options without the approval of the Company’s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maximum number of shares of Common Stock that may be awarded under the 2004 Incentive Plan, the number of shares and price per share applicable to any outstanding award, and the maximum number of stock options or stock appreciation rights that can be granted to any one individual in a calendar year, are subject to adjustment in the event of stock dividends, stock splits, combinations of shares, recapitalizations, mergers, consolidations or other reorganizations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Value of Underlying Securities of the 2004 Incentive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April 27, 2010 was $1.52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certain federal income tax consequences relating to awards under the 2004 Incentive Plan, based on federal income tax laws currently in effect. The following summary is not intended to and 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subject the plan participant to alternative minimum tax. To satisfy the employment requirement, a plan participant must exercise the option not later than three months after he or she ceases to be an employee of the Company and its subsidiaries (one year if he or she is disabled). To satisfy the holding period requirement, a plan participant must hold the shares acquired upon exercise of the incentive stock option for more than two years from the grant of the option and more than one year after the shares are issued to him or her. If these requirements are satisfied, the plan participant will be taxed on the difference between his or her basis in the shares and the net proceeds of the sale at capital gain rates on the sale of the shares.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general, a plan participant will not recognize income at the time a non-qualified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 plan participant will not recognize income upon the grant of a stock appreciation right. In general, a participant will recognize ordinary income at the time of exercise equal to the difference between the exercise price and the fair market value of the shares of Common Stock on the date of the exercise.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Shares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Units/Share Awards</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 plan participant will not recognize income upon the grant of performance units and performance share awards. In general, a plan participant will recognize ordinary income at the time he or she receives payment with respect to performance units in the amount of the payment and at the time he or she receives the shares in the amount equal to the fair market value of the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Consequences to the Company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applicable law and our Bylaws, any Amendment to the 2004 Incentive Plan must be approved by a majority of the Votes Cast, assuming a quorum is present. For this purpose, abstentions will be counted as a vote against the proposal, while broker non-votes will have no effect on the outcome of the vote. We believe that stockholder approval in accordance with our Bylaws will also satisfy the stockholder approval requirement of the Section 162(m) Regulations.</w:t>
      </w:r>
    </w:p>
    <w:p>
      <w:pPr>
        <w:spacing w:after="0" w:line="26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2010,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order to be ratified, proposal three must be approved by a majority of Votes Cast, assuming a quorum is present. For this purpose, abstentions will be counted as a vote against the proposal, while broker non-votes will have no effect on the outcome of the vote.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UNANIMOUSLY RECOMMENDS A VOTE “FOR” PROPOSAL THREE.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2008 and 2009 were pre-approved by the audit committee. The following table sets forth the aggregate fees invoiced by RS&amp;J for the fiscal years ended September 30, 2009, and September 30, 2008:</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w w:val="93"/>
              </w:rPr>
              <w:t>Year Ended September 30,</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101,700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Audit-related fees (2)</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43,500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144,050</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59,950</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All other fees (4)</w:t>
            </w:r>
          </w:p>
        </w:tc>
        <w:tc>
          <w:tcPr>
            <w:tcW w:w="26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59,200</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$ 274,900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364,900</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Fees invoiced by RS&amp;J include the audits of Calando, Unidym, Nanoconduction and preparation of the Arrowhead Comfort Letter and Consents.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were paid for Sarbanes-Oxley compliance work.</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fiscal 2009, which include the consolidated balance sheets of the Company as of September 30, 2009 and 2008, and the related consolidated statements of operations, stockholders’ equity and cash flows for each of the last three fiscal years, and the notes thereto.</w:t>
      </w:r>
    </w:p>
    <w:p>
      <w:pPr>
        <w:spacing w:after="0" w:line="134"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LeRoy T. Rahn and Charles P. McKenney. All members of the Audit Committee are “independent,” as defined in Rule 10A-3 under the Exchange Act and Rule 4200(a)(14) of the NASDAQ Marketplace Rules, and financially literate.</w:t>
      </w:r>
    </w:p>
    <w:p>
      <w:pPr>
        <w:spacing w:after="0" w:line="97"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The Audit Committee has met separately to review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audited financial statements and held discussions with management and RS&amp;J. Management represented to the Audit Committee that the Company’s consolidated financial statements were prepared in accordance with generally accepted accounting principles. The Audit Committee discussed with RS&amp;J matters required to be discussed by Statement on Auditing Standards No. 61, as amended, “Communication with Audit Committees.”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34" w:lineRule="exact"/>
        <w:rPr>
          <w:sz w:val="20"/>
          <w:szCs w:val="20"/>
          <w:color w:val="auto"/>
        </w:rPr>
      </w:pPr>
    </w:p>
    <w:p>
      <w:pPr>
        <w:ind w:right="380" w:firstLine="456"/>
        <w:spacing w:after="0" w:line="310"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discussions with management and RS&amp;J, the Audit Committee’s review of the representations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the report of RS&amp;J to the Audit Committee, the Audit Committee recommended that the Board include the audited consolidated financial statements in the Company’s Annual Report on Form 10-K for the fiscal year ended September 30, 2009, as filed with the SEC.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Charles P. McKenney</w:t>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SECURITIES OF PRINCIPAL STOCKHOLDERS AND MANAGEMENT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April 27, 2010, by (i) by each of the named executive officers named in the table under “Executive Compensation and Related Information,” (ii) by each director, (iii) all current directors and executive officers as a group, and (iv) the sole holder of greater than 5% of our total shares outstanding known to us. The persons and entities named in the table have sole voting and investment power with respect to all shares beneficially owned, subject to community property laws, where applicable and the address of each stockholder is c/o Arrowhead Research Corporation, 201 South Lake Avenue, Suite 703, Pasadena, California 91101.</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Ownership(1)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Owners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M. Robert Ching</w:t>
            </w: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6,327,461(2)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R. Bruce Stewart</w:t>
            </w: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918,565(3)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Christopher Anzalone</w:t>
            </w:r>
          </w:p>
        </w:tc>
        <w:tc>
          <w:tcPr>
            <w:tcW w:w="2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954,732(4)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Kenneth A. Myszkowski</w:t>
            </w: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29,212(5)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Mark Tilley</w:t>
            </w:r>
          </w:p>
        </w:tc>
        <w:tc>
          <w:tcPr>
            <w:tcW w:w="2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95,012(6)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John C. Miller</w:t>
            </w: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539,250(7)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Edward W. Frykman</w:t>
            </w:r>
          </w:p>
        </w:tc>
        <w:tc>
          <w:tcPr>
            <w:tcW w:w="2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200,056(8)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Charles P. McKenney</w:t>
            </w: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85,551(9)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LeRoy T. Rahn</w:t>
            </w:r>
          </w:p>
        </w:tc>
        <w:tc>
          <w:tcPr>
            <w:tcW w:w="2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130,056(10)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All current executive officers and directors as a group (8</w:t>
            </w:r>
          </w:p>
        </w:tc>
        <w:tc>
          <w:tcPr>
            <w:tcW w:w="5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ind w:left="280"/>
              <w:spacing w:after="0"/>
              <w:rPr>
                <w:sz w:val="20"/>
                <w:szCs w:val="20"/>
                <w:color w:val="auto"/>
              </w:rPr>
            </w:pPr>
            <w:r>
              <w:rPr>
                <w:rFonts w:ascii="Arial" w:cs="Arial" w:eastAsia="Arial" w:hAnsi="Arial"/>
                <w:sz w:val="18"/>
                <w:szCs w:val="18"/>
                <w:color w:val="auto"/>
              </w:rPr>
              <w:t>persons)</w:t>
            </w:r>
          </w:p>
        </w:tc>
        <w:tc>
          <w:tcPr>
            <w:tcW w:w="2300" w:type="dxa"/>
            <w:vAlign w:val="bottom"/>
            <w:gridSpan w:val="3"/>
          </w:tcPr>
          <w:p>
            <w:pPr>
              <w:jc w:val="right"/>
              <w:ind w:right="440"/>
              <w:spacing w:after="0"/>
              <w:rPr>
                <w:sz w:val="20"/>
                <w:szCs w:val="20"/>
                <w:color w:val="auto"/>
              </w:rPr>
            </w:pPr>
            <w:r>
              <w:rPr>
                <w:rFonts w:ascii="Arial" w:cs="Arial" w:eastAsia="Arial" w:hAnsi="Arial"/>
                <w:sz w:val="18"/>
                <w:szCs w:val="18"/>
                <w:color w:val="auto"/>
              </w:rPr>
              <w:t>2,952,434(11)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15" w:lineRule="exact"/>
        <w:rPr>
          <w:sz w:val="20"/>
          <w:szCs w:val="20"/>
          <w:color w:val="auto"/>
        </w:rPr>
      </w:pPr>
    </w:p>
    <w:p>
      <w:pPr>
        <w:ind w:left="4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63,913,752 common shares issued and outstanding as of April 27, 2010. Shares not outstanding but deemed beneficially owned by virture of the right of a person to acquire them as of April 27, 2010, or within sixty days of such date, are treated as outstanding only when determining the number of shares held by the individual, percentage owned by such individual and when determining the number of shares and percentage owned by the group.</w:t>
      </w:r>
    </w:p>
    <w:p>
      <w:pPr>
        <w:spacing w:after="0" w:line="2" w:lineRule="exact"/>
        <w:rPr>
          <w:rFonts w:ascii="Arial" w:cs="Arial" w:eastAsia="Arial" w:hAnsi="Arial"/>
          <w:sz w:val="16"/>
          <w:szCs w:val="16"/>
          <w:color w:val="auto"/>
        </w:rPr>
      </w:pPr>
    </w:p>
    <w:p>
      <w:pPr>
        <w:ind w:left="460" w:right="5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1,776,624 shares issuable upon the exercise of common stock purchase warrants that are exercisable within 60 days of April 27, 2010 and excludes 3,156,302 shares subject to a restriction on exercise pursuant to the terms of the warrants.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280" w:right="379" w:bottom="1440" w:gutter="0" w:footer="0" w:header="0"/>
        </w:sectPr>
      </w:pPr>
    </w:p>
    <w:bookmarkStart w:id="16" w:name="page17"/>
    <w:bookmarkEnd w:id="16"/>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407,065 shares issuable upon the exercise of stock options that are exercisable within 60 days of April 27, 2010.</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469,003 shares issuable upon the exercise of stock options and 321,729 shares issuable upon the exercise of common stock purchase warrants that are exercisable within 60 days of April 27, 2010.</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29,212 shares issuable upon the exercise of stock options that are exercisable within 60 days of April 27, 2010.</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84,212 shares issuable upon the exercise of stock options and 5,400 shares issuable upon the exercise of common stock purchase warrants that are exercisable within 60 days of April 27, 2010.</w:t>
      </w:r>
    </w:p>
    <w:p>
      <w:pPr>
        <w:ind w:left="460" w:right="1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517,392 shares issuable upon the exercise of stock options and 10,929 shares issuable upon the exercise of common stock purchase warrants that are exercisable within 60 days of April 27, 2010.</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130,056 shares issuable upon the exercise of stock options that are exercisable within 60 days of April 27,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75,351 shares issuable upon the exercise of stock options that are exercisable within 60 days of April 27,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130,056 shares issuable upon the exercise of stock options that are exercisable within 60 days of April 27, 2010.</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footnotes (3) - (7). Includes 1,842,347 shares issuable upon exercise of stock options and 338,058 shares issuable upon the exercise of common stock purchase warrants that are exercisable within 60 days of April 27, 2010.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2009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32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0"/>
              </w:rPr>
              <w:t>Equity Compensation Plan Information</w:t>
            </w:r>
          </w:p>
        </w:tc>
        <w:tc>
          <w:tcPr>
            <w:tcW w:w="8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Weighted-</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4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options,</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warrants and rights</w:t>
            </w: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rights</w:t>
            </w: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2,901,588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4,368,722(2)(3)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2000 Stock Option Plan and the 2004 Equity Incentive Plan.</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September 30, 2009, option awards for 3,674,250 shares have been granted and the number of securities remaining available for future issuance is 694,472.</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Proposal 2 is approved, the number of securities available for issuance will be increased by 4,000,000 shares.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Executive Officers of the Registrant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April 27, 2010 are provided below. Biographical information regarding these officers is set forth under the following table, except for Mr. Stewart and Dr. Anzalone, whose biographies are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A. Myszkowski</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Mark Tilley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49</w:t>
            </w:r>
          </w:p>
        </w:tc>
        <w:tc>
          <w:tcPr>
            <w:tcW w:w="22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Chief Executive Officer, Unidym, Inc.</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Miller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Business Development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brings to Arrowhead a broad range of finance and accounting experience spanning two decades in both</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and private sectors, including senior level positions at two publicly traded energy companies and, earlier in his career, in two early stage technology companies. Prior to joining Arrowhead, Mr. Myszkowski served as the corporate controller for Broadwind Energy, a $200 million public energy company which provides products and services to the wind energy industry. Previous to his position at Broadwind, Mr. Myszkowski was controller for Epcor USA, the U.S. headquarters for Epcor Utilities, Inc., a $4 billion public energy company. Prior to Epcor, Mr. Myszkowski was controller for two start-up ventures: NanoInk, specializing in Dip Pen Nanolithography, a nanofabrication technology, and Delphion, which provided on-line tools for intellectual property research.</w:t>
      </w:r>
    </w:p>
    <w:p>
      <w:pPr>
        <w:spacing w:after="0" w:line="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Mark Tilley, </w:t>
      </w:r>
      <w:r>
        <w:rPr>
          <w:rFonts w:ascii="Arial" w:cs="Arial" w:eastAsia="Arial" w:hAnsi="Arial"/>
          <w:sz w:val="16"/>
          <w:szCs w:val="16"/>
          <w:color w:val="auto"/>
        </w:rPr>
        <w:t>Chief Executive Officer, Unidym, a majority-owned subsidiary of the Company. He also serves as Vice President, Advanced Materials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Prior to joining Arrowhead, he spent 9 years at DSM N.V.; a $12 billion Netherlands based specialty performance materials and life science company. Most recently, he served as Senior Investment Manager with DSM’s Corporate Venturing Arm and served on the boards of CreAgri, Novomer, Van Technologies, Harland Medical Systems and InMat. Prior to his work with DSM Ventures, Dr. Tilley was Vice President of Research and Business Development for DSM Desotech, an operating division of DSM that is the global market leader in fiber optic coatings and stereo lithographic resins. During his tenure, he led marketing and technical teams, and built a nano-enabled flat panel displays materials business that was acquired by JSR in 2005. Dr. Tilley also co-founded Kriya Materials B.V., a venture capital backed nano-materials and coatings company based in the Netherlands.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John Miller, </w:t>
      </w:r>
      <w:r>
        <w:rPr>
          <w:rFonts w:ascii="Arial" w:cs="Arial" w:eastAsia="Arial" w:hAnsi="Arial"/>
          <w:sz w:val="16"/>
          <w:szCs w:val="16"/>
          <w:color w:val="auto"/>
        </w:rPr>
        <w:t>Vice President, Business Development joined Arrowhead in May 2004 and has been instrumental in monitoring the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landscape and licensing patents held by Arrowhead and its subsidiaries, as well as identifying and developing new business ideas for Arrowhead. Mr. Miller founded NanoPolaris (now Unidym) and guided its development through the acquisition of three nanotechnology companies.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Mr. Miiler is a member of the California bar and federal courts in the Northern District of California. He graduated Order of the Coif from Stanford Law School.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2009 and fiscal 2008 by our Chief Executive Officer and our two most highly paid executive officers serving the Company as of September 30, 2009.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Salary</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3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($)(1)</w:t>
            </w:r>
          </w:p>
        </w:tc>
        <w:tc>
          <w:tcPr>
            <w:tcW w:w="104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Christopher Anzalone</w:t>
            </w:r>
          </w:p>
        </w:tc>
        <w:tc>
          <w:tcPr>
            <w:tcW w:w="25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left="1212"/>
              <w:spacing w:after="0" w:line="201" w:lineRule="exact"/>
              <w:rPr>
                <w:sz w:val="20"/>
                <w:szCs w:val="20"/>
                <w:color w:val="auto"/>
              </w:rPr>
            </w:pPr>
            <w:r>
              <w:rPr>
                <w:rFonts w:ascii="Arial" w:cs="Arial" w:eastAsia="Arial" w:hAnsi="Arial"/>
                <w:sz w:val="18"/>
                <w:szCs w:val="18"/>
                <w:color w:val="auto"/>
                <w:w w:val="84"/>
              </w:rPr>
              <w:t>2009</w:t>
            </w:r>
          </w:p>
        </w:tc>
        <w:tc>
          <w:tcPr>
            <w:tcW w:w="7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86"/>
              </w:rPr>
              <w:t>394,485</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967,296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left="58"/>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1,316,781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1640" w:type="dxa"/>
            <w:vAlign w:val="bottom"/>
            <w:gridSpan w:val="2"/>
            <w:shd w:val="clear" w:color="auto" w:fill="CCEEFF"/>
          </w:tcPr>
          <w:p>
            <w:pPr>
              <w:jc w:val="center"/>
              <w:ind w:left="1212"/>
              <w:spacing w:after="0"/>
              <w:rPr>
                <w:sz w:val="20"/>
                <w:szCs w:val="20"/>
                <w:color w:val="auto"/>
              </w:rPr>
            </w:pPr>
            <w:r>
              <w:rPr>
                <w:rFonts w:ascii="Arial" w:cs="Arial" w:eastAsia="Arial" w:hAnsi="Arial"/>
                <w:sz w:val="18"/>
                <w:szCs w:val="18"/>
                <w:color w:val="auto"/>
                <w:w w:val="84"/>
              </w:rPr>
              <w:t>2008</w:t>
            </w:r>
          </w:p>
        </w:tc>
        <w:tc>
          <w:tcPr>
            <w:tcW w:w="1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323,569(2)</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979,911</w:t>
            </w:r>
          </w:p>
        </w:tc>
        <w:tc>
          <w:tcPr>
            <w:tcW w:w="1360" w:type="dxa"/>
            <w:vAlign w:val="bottom"/>
            <w:gridSpan w:val="3"/>
            <w:shd w:val="clear" w:color="auto" w:fill="CCEEFF"/>
          </w:tcPr>
          <w:p>
            <w:pPr>
              <w:jc w:val="center"/>
              <w:ind w:left="262"/>
              <w:spacing w:after="0"/>
              <w:rPr>
                <w:sz w:val="20"/>
                <w:szCs w:val="20"/>
                <w:color w:val="auto"/>
              </w:rPr>
            </w:pPr>
            <w:r>
              <w:rPr>
                <w:rFonts w:ascii="Arial" w:cs="Arial" w:eastAsia="Arial" w:hAnsi="Arial"/>
                <w:sz w:val="18"/>
                <w:szCs w:val="18"/>
                <w:color w:val="auto"/>
                <w:w w:val="89"/>
              </w:rPr>
              <w:t>101,090(3)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1,404,570</w:t>
            </w:r>
          </w:p>
        </w:tc>
        <w:tc>
          <w:tcPr>
            <w:tcW w:w="0" w:type="dxa"/>
            <w:vAlign w:val="bottom"/>
          </w:tcPr>
          <w:p>
            <w:pPr>
              <w:spacing w:after="0"/>
              <w:rPr>
                <w:sz w:val="1"/>
                <w:szCs w:val="1"/>
                <w:color w:val="auto"/>
              </w:rPr>
            </w:pPr>
          </w:p>
        </w:tc>
      </w:tr>
      <w:tr>
        <w:trPr>
          <w:trHeight w:val="316"/>
        </w:trPr>
        <w:tc>
          <w:tcPr>
            <w:tcW w:w="4260" w:type="dxa"/>
            <w:vAlign w:val="bottom"/>
            <w:gridSpan w:val="3"/>
          </w:tcPr>
          <w:p>
            <w:pPr>
              <w:spacing w:after="0"/>
              <w:rPr>
                <w:sz w:val="20"/>
                <w:szCs w:val="20"/>
                <w:color w:val="auto"/>
              </w:rPr>
            </w:pPr>
            <w:r>
              <w:rPr>
                <w:rFonts w:ascii="Arial" w:cs="Arial" w:eastAsia="Arial" w:hAnsi="Arial"/>
                <w:sz w:val="18"/>
                <w:szCs w:val="18"/>
                <w:color w:val="auto"/>
              </w:rPr>
              <w:t>R. Bruce Stewart</w:t>
            </w:r>
          </w:p>
        </w:tc>
        <w:tc>
          <w:tcPr>
            <w:tcW w:w="1640" w:type="dxa"/>
            <w:vAlign w:val="bottom"/>
            <w:gridSpan w:val="2"/>
          </w:tcPr>
          <w:p>
            <w:pPr>
              <w:jc w:val="center"/>
              <w:ind w:left="1212"/>
              <w:spacing w:after="0"/>
              <w:rPr>
                <w:sz w:val="20"/>
                <w:szCs w:val="20"/>
                <w:color w:val="auto"/>
              </w:rPr>
            </w:pPr>
            <w:r>
              <w:rPr>
                <w:rFonts w:ascii="Arial" w:cs="Arial" w:eastAsia="Arial" w:hAnsi="Arial"/>
                <w:sz w:val="18"/>
                <w:szCs w:val="18"/>
                <w:color w:val="auto"/>
                <w:w w:val="84"/>
              </w:rPr>
              <w:t>2009</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249,726</w:t>
            </w:r>
          </w:p>
        </w:tc>
        <w:tc>
          <w:tcPr>
            <w:tcW w:w="44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131,289</w:t>
            </w:r>
          </w:p>
        </w:tc>
        <w:tc>
          <w:tcPr>
            <w:tcW w:w="200" w:type="dxa"/>
            <w:vAlign w:val="bottom"/>
          </w:tcPr>
          <w:p>
            <w:pPr>
              <w:spacing w:after="0"/>
              <w:rPr>
                <w:sz w:val="24"/>
                <w:szCs w:val="24"/>
                <w:color w:val="auto"/>
              </w:rPr>
            </w:pPr>
          </w:p>
        </w:tc>
        <w:tc>
          <w:tcPr>
            <w:tcW w:w="1160" w:type="dxa"/>
            <w:vAlign w:val="bottom"/>
            <w:gridSpan w:val="2"/>
          </w:tcPr>
          <w:p>
            <w:pPr>
              <w:jc w:val="center"/>
              <w:ind w:left="5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381,015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Executive Chairman of the Board</w:t>
            </w:r>
          </w:p>
        </w:tc>
        <w:tc>
          <w:tcPr>
            <w:tcW w:w="1640" w:type="dxa"/>
            <w:vAlign w:val="bottom"/>
            <w:gridSpan w:val="2"/>
          </w:tcPr>
          <w:p>
            <w:pPr>
              <w:jc w:val="center"/>
              <w:ind w:left="1212"/>
              <w:spacing w:after="0"/>
              <w:rPr>
                <w:sz w:val="20"/>
                <w:szCs w:val="20"/>
                <w:color w:val="auto"/>
              </w:rPr>
            </w:pPr>
            <w:r>
              <w:rPr>
                <w:rFonts w:ascii="Arial" w:cs="Arial" w:eastAsia="Arial" w:hAnsi="Arial"/>
                <w:sz w:val="18"/>
                <w:szCs w:val="18"/>
                <w:color w:val="auto"/>
                <w:w w:val="84"/>
              </w:rPr>
              <w:t>2008</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86"/>
              </w:rPr>
              <w:t>250,000</w:t>
            </w:r>
          </w:p>
        </w:tc>
        <w:tc>
          <w:tcPr>
            <w:tcW w:w="44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330,947</w:t>
            </w:r>
          </w:p>
        </w:tc>
        <w:tc>
          <w:tcPr>
            <w:tcW w:w="200" w:type="dxa"/>
            <w:vAlign w:val="bottom"/>
          </w:tcPr>
          <w:p>
            <w:pPr>
              <w:spacing w:after="0"/>
              <w:rPr>
                <w:sz w:val="20"/>
                <w:szCs w:val="20"/>
                <w:color w:val="auto"/>
              </w:rPr>
            </w:pPr>
          </w:p>
        </w:tc>
        <w:tc>
          <w:tcPr>
            <w:tcW w:w="1160" w:type="dxa"/>
            <w:vAlign w:val="bottom"/>
            <w:gridSpan w:val="2"/>
          </w:tcPr>
          <w:p>
            <w:pPr>
              <w:jc w:val="center"/>
              <w:ind w:left="5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580,947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Miller</w:t>
            </w:r>
          </w:p>
        </w:tc>
        <w:tc>
          <w:tcPr>
            <w:tcW w:w="1640" w:type="dxa"/>
            <w:vAlign w:val="bottom"/>
            <w:gridSpan w:val="2"/>
            <w:shd w:val="clear" w:color="auto" w:fill="CCEEFF"/>
          </w:tcPr>
          <w:p>
            <w:pPr>
              <w:jc w:val="center"/>
              <w:ind w:left="1212"/>
              <w:spacing w:after="0"/>
              <w:rPr>
                <w:sz w:val="20"/>
                <w:szCs w:val="20"/>
                <w:color w:val="auto"/>
              </w:rPr>
            </w:pPr>
            <w:r>
              <w:rPr>
                <w:rFonts w:ascii="Arial" w:cs="Arial" w:eastAsia="Arial" w:hAnsi="Arial"/>
                <w:sz w:val="18"/>
                <w:szCs w:val="18"/>
                <w:color w:val="auto"/>
                <w:w w:val="84"/>
              </w:rPr>
              <w:t>2009</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210,405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Business Development</w:t>
            </w:r>
          </w:p>
        </w:tc>
        <w:tc>
          <w:tcPr>
            <w:tcW w:w="1640" w:type="dxa"/>
            <w:vAlign w:val="bottom"/>
            <w:gridSpan w:val="2"/>
            <w:shd w:val="clear" w:color="auto" w:fill="CCEEFF"/>
          </w:tcPr>
          <w:p>
            <w:pPr>
              <w:jc w:val="center"/>
              <w:ind w:left="1212"/>
              <w:spacing w:after="0"/>
              <w:rPr>
                <w:sz w:val="20"/>
                <w:szCs w:val="20"/>
                <w:color w:val="auto"/>
              </w:rPr>
            </w:pPr>
            <w:r>
              <w:rPr>
                <w:rFonts w:ascii="Arial" w:cs="Arial" w:eastAsia="Arial" w:hAnsi="Arial"/>
                <w:sz w:val="18"/>
                <w:szCs w:val="18"/>
                <w:color w:val="auto"/>
                <w:w w:val="84"/>
              </w:rPr>
              <w:t>2008</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229,121</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40,000(4)</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68,461</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left="5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8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named executive officer. Instead, the amounts shown are the compensation cost recognized by the Company, as determined pursuant to ASC Topic 718, “Compensation – Stock Compensation”. The assumptions used to calculate the value of the stock underlying the option awards are set forth in Note 11 of the Notes to the Consolidated Financial Statements included in our Annual Reports on Form 10-K for the years ended September 30, 2009 and September 30, 2008, respectively.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Anzalone began employment with the Company on December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$100,000 in relocation expenses and $1,090 for life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Miller was paid a special bonus in fiscal 2008 for outstanding service to the Company.</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May 12, 2009, the Company and R. Bruce Stewart entered into an amendment to his severance agreement whereby the amount payable to Mr. Stewart upon his retirement was reduced from 36 month’s salary to 1 month’s salary.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2009 OUTSTANDING EQUITY AWARDS AT FISCAL YEAR-END</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at the end of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Option Awards (1)</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jc w:val="right"/>
              <w:ind w:right="3"/>
              <w:spacing w:after="0" w:line="129" w:lineRule="exact"/>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restart"/>
          </w:tcPr>
          <w:p>
            <w:pPr>
              <w:jc w:val="right"/>
              <w:ind w:right="43"/>
              <w:spacing w:after="0" w:line="149" w:lineRule="exact"/>
              <w:rPr>
                <w:sz w:val="20"/>
                <w:szCs w:val="20"/>
                <w:color w:val="auto"/>
              </w:rPr>
            </w:pPr>
            <w:r>
              <w:rPr>
                <w:rFonts w:ascii="Arial" w:cs="Arial" w:eastAsia="Arial" w:hAnsi="Arial"/>
                <w:sz w:val="14"/>
                <w:szCs w:val="14"/>
                <w:b w:val="1"/>
                <w:bCs w:val="1"/>
                <w:color w:val="auto"/>
                <w:w w:val="98"/>
              </w:rPr>
              <w:t>Securities</w:t>
            </w: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gridSpan w:val="2"/>
            <w:vMerge w:val="restart"/>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gridSpan w:val="2"/>
            <w:vMerge w:val="restart"/>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w w:val="84"/>
              </w:rPr>
              <w:t>Unexercised</w:t>
            </w:r>
          </w:p>
        </w:tc>
        <w:tc>
          <w:tcPr>
            <w:tcW w:w="4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Option (#)</w:t>
            </w:r>
          </w:p>
        </w:tc>
        <w:tc>
          <w:tcPr>
            <w:tcW w:w="80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rPr>
              <w:t>Option (#)</w:t>
            </w: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50,000(2)</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2.13</w:t>
            </w:r>
          </w:p>
        </w:tc>
        <w:tc>
          <w:tcPr>
            <w:tcW w:w="12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6/11/2018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250,000</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1.00</w:t>
            </w:r>
          </w:p>
        </w:tc>
        <w:tc>
          <w:tcPr>
            <w:tcW w:w="12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2/14/2014</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25,000(2)</w:t>
            </w:r>
          </w:p>
        </w:tc>
        <w:tc>
          <w:tcPr>
            <w:tcW w:w="8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332"/>
              <w:spacing w:after="0"/>
              <w:rPr>
                <w:sz w:val="20"/>
                <w:szCs w:val="20"/>
                <w:color w:val="auto"/>
              </w:rPr>
            </w:pPr>
            <w:r>
              <w:rPr>
                <w:rFonts w:ascii="Arial" w:cs="Arial" w:eastAsia="Arial" w:hAnsi="Arial"/>
                <w:sz w:val="18"/>
                <w:szCs w:val="18"/>
                <w:color w:val="auto"/>
                <w:w w:val="85"/>
              </w:rPr>
              <w:t>2.13</w:t>
            </w:r>
          </w:p>
        </w:tc>
        <w:tc>
          <w:tcPr>
            <w:tcW w:w="122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6/11/2018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John Miller</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1.11</w:t>
            </w:r>
          </w:p>
        </w:tc>
        <w:tc>
          <w:tcPr>
            <w:tcW w:w="12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10/23/2018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80,000(2)</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2.13</w:t>
            </w:r>
          </w:p>
        </w:tc>
        <w:tc>
          <w:tcPr>
            <w:tcW w:w="12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6/11/2018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400,000</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1.00</w:t>
            </w:r>
          </w:p>
        </w:tc>
        <w:tc>
          <w:tcPr>
            <w:tcW w:w="12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5/1/2014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8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option awards were granted under the 2000 Stock Option Plan or the 2004 Equity Incentive Plan of the Company. Options were granted at the closing market price the day before the award until May 26, 2006, when the Company changed to the market closing price on the day of the award. Options vest over various times but all options are fully vested within 48 months or sooner after the award is granted.</w:t>
      </w:r>
    </w:p>
    <w:p>
      <w:pPr>
        <w:spacing w:after="0" w:line="1" w:lineRule="exact"/>
        <w:rPr>
          <w:rFonts w:ascii="Arial" w:cs="Arial" w:eastAsia="Arial" w:hAnsi="Arial"/>
          <w:sz w:val="16"/>
          <w:szCs w:val="16"/>
          <w:color w:val="auto"/>
        </w:rPr>
      </w:pPr>
    </w:p>
    <w:p>
      <w:pPr>
        <w:ind w:left="460" w:right="1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17, 2009, in connection with the forfeiture of other awards, the vesting of these awards was accelerated such that each option is fully vested on the one year anniversary of the date of grant. * Effective July 17, 2009, Mr. Stewart, Dr. Anzalone, and Mr. Miller voluntarily terminated options to purchase 575,000, 2,000,000, and 50,000 shares of our common stock,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2009, all of its officers, directors and significant stockholders complied with all applicable filing requirements under Section 16(a) except as follows: Form 4s for Edward W. Frykman, LeRoy T. Rahn and Charles P. McKenney were not filed timely for automatic director grants on March 26, 2009; a Form 4 for Paul McDonnel was not filed timely for options granted on October 23, 2008; and Form 4s for R. Bruce Stewart, Christopher Anzalone, Paul C. McDonnel, Edward W. Frykman, Charles McKenney and LeRoy Rahn were not filed timely for the cancellation of certain options effective July 17,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APPROVAL OF RELATED-PARTY TRANSACTIONS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related-party transactions are reviewed and approved by the Company’s Audit Committee that is comprised solely of independent directors. If the size or nature of the transaction warrants special consideration, a committee of non-related directors is formed to negotiate and approve the transaction.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Mr. Stewart, the Company’s Executive Chairman and former Chief Executive Officer and Dr. Anzalone, the Company’s Chief Executive Officer. Independent directors do not receive consulting, legal or other fees from the Company, other than Board and Committee compensation.</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Nanotope and Leonardo were co-founded by the Company’s President and Chief Executive Officer, Dr. Christopher Anzalone, through The Benet Group, a private investment entity solely owned and managed by Dr. Anzalone. Through The Benet Group, Dr. Anzalone owns approximately 14.2% and 5% of the outstanding voting securities of Nanotope and Leonardo, respectively. Dr. Anzalone does not hold options, warrants or any other rights to acquire securities of Nanotope or Leonardo directly or through The Benet Group. The Benet Group has the right to appoint a representative to the Board of Directors of each Nanotope and Leonardo. Dr. Anzalone has served as President and Chief Executive Officer of both Nanotope and Leonardo since their formation and continues to serve in these capacities. Dr. Anzalone has not received any compensation for his work on behalf of Nanotope or Leonardo since joining the Company on December 1, 2007.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201 S. Lake Avenue, Suite 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2010</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274" w:right="399" w:bottom="1440" w:gutter="0" w:footer="0" w:header="0"/>
        </w:sectPr>
      </w:pPr>
    </w:p>
    <w:bookmarkStart w:id="22" w:name="page23"/>
    <w:bookmarkEnd w:id="22"/>
    <w:p>
      <w:pPr>
        <w:ind w:left="4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7"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ARROWHEAD RESEARCH CORPORATION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2004 EQUITY INCENTIVE PLAN, AS AMENDED</w:t>
      </w:r>
    </w:p>
    <w:p>
      <w:pPr>
        <w:sectPr>
          <w:pgSz w:w="11900" w:h="16838" w:orient="portrait"/>
          <w:cols w:equalWidth="0" w:num="1">
            <w:col w:w="9019"/>
          </w:cols>
          <w:pgMar w:left="1440" w:top="274"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2004 Equity Incentive Plan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 PURPOSE AND DURATION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Background and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provides for the granting of Nonqualified Stock Options, Incentive Stock Options, Stock Appreciation Rights (or SARs), Restricted Stock, Performance Units, and Performance Shares. The Plan is adopted and effective as of December 1, 2004, subject to approval by the stockholders of the Company within twelve (12) months. The Company will seek stockholder approval in the manner and to the degree required under Applicable Laws. Awards may be granted prior to the receipt of stockholder approval, but such grants shall be null and void if such approval is not in fact received within twelve (12) months.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 The purpose of the Plan is to promote the success, and enhance the value, of the Company by aligning the interests of Participants with those of the Company’s shareholders, and by providing Participants with an incentive for outstanding performance. The Plan is further intended to provide flexibility to the Company in its ability to motivate, attract, and retain the services of outstanding individuals, upon whose judgment, interest, and special effort the success of the Company largely is dependent.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Duration of the Plan</w:t>
      </w:r>
      <w:r>
        <w:rPr>
          <w:rFonts w:ascii="Arial" w:cs="Arial" w:eastAsia="Arial" w:hAnsi="Arial"/>
          <w:sz w:val="18"/>
          <w:szCs w:val="18"/>
          <w:color w:val="auto"/>
        </w:rPr>
        <w:t>. The Plan shall commence on the date specified in Section 1.1 and subject to SECTION 12 (concerning the Board’s right to amend or terminate the Plan), shall remain in effect thereafter. However, without further stockholder approval, no Incentive Stock Option may be granted under the Plan on or after December 1, 2014.</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Termination of Old Plans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existing stock option plan (the 2000 Stock Option Plan) shall terminate effective upon stockholder approval of this Plan, and no further grants of awards shall be made under that plan after the date of such approval. The termination of that plan will not affect the rights of holders of options previously granted and outstanding under that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corporation or any other entity (including, but not limited to, partnerships and joint ventures) controlling, controlled by, or under common control with the Company.</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Affiliated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SAR that is granted in connection with a related Option, and which automatically will be deemed to be exercised at the same time that the related Option is exercised.</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Awards are, or will be, granted under the Plan.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individually or collectively, a grant under the Plan of Nonqualified Stock Options, Incentive Stock Options, SARs, Restricted Stock, Performance Units, or Performance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written agreement setting forth the terms and provisions applicable to each Award granted under the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 or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is defined in Section 15.4.</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committee appointed by the Board to administer the Plan pursuant to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Arrowhead Research Corporation, a Delaware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individual who provides significant services to the Company and/or an Affiliate, including a Director who is not an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individual who is a member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permanent and total disability within the meaning of Code Section 22(e)(3).</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of the Company or of an Affiliate, whether such employee is so employed at the time the Plan is adopted or becomes so employed subsequent to the adoption of the Plan.</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ERISA</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Employee Retirement Income Security Act of 1974, as amended. Reference to a specific section of ERISA shall include such section, any valid regulation promulgated thereunder, and any comparable provision of any future legislation amending, supplementing or superseding such section.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as of any date, the value of a Share determined as follows:</w:t>
      </w:r>
    </w:p>
    <w:p>
      <w:pPr>
        <w:spacing w:after="0" w:line="171" w:lineRule="exact"/>
        <w:rPr>
          <w:sz w:val="20"/>
          <w:szCs w:val="20"/>
          <w:color w:val="auto"/>
        </w:rPr>
      </w:pPr>
    </w:p>
    <w:p>
      <w:pPr>
        <w:ind w:right="80" w:firstLine="921"/>
        <w:spacing w:after="0" w:line="256"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Committee deems reliable;</w:t>
      </w:r>
    </w:p>
    <w:p>
      <w:pPr>
        <w:spacing w:after="0" w:line="143"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the Share shall be the mean between the high bid and low asked prices for the Shares on the day of, or the last market trading day prior to, the day of determination, as reported in The Wall Street Journal or such other source as the Committee deems reliable;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shall be determined in good faith by the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SAR that is granted independently of any Option.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Stock Option” or “ISO</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designated as an Incentive Stock Option and is intended to meet the requirements of Section 422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not intended to be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Incentive Stock Option or a Nonqualified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price at which a Share may be purchased pursuant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Consultant or Director who has an outstanding Award.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Share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equal to the Fair Market Value of a Share on the date of grant.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Unit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(other than the Fair Market Value of a Share) that is established by the Committee at the time of grant.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Period of Restriction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period during which the transfer of Shares of Restricted Stock are subject to restrictions.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Arrowhead Research Corporation 2004 Equity Incentive Plan, as set forth in this instrument and as hereafter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 Participant pursuant to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in the case of an Employee, a Termination of Employment by reason of the Employee’s retirement at or after age 62.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promulgated under the 1934 Act, and any future regulation amending, supplementing or superseding such regulation.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 Person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person who, with respect to the Shares, is subject to Section 16 of the 1934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shares of common stock, $0.001 par value,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Appreciation Right” or “SAR</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Award, granted alone or in connection with a related Option, that pursuant to the terms of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is designated as an SAR.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“subsidiary corporation” (other than the Company) as defined in Code Section 424(f).</w:t>
      </w:r>
    </w:p>
    <w:p>
      <w:pPr>
        <w:spacing w:after="0" w:line="17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i w:val="1"/>
          <w:iCs w:val="1"/>
          <w:color w:val="auto"/>
        </w:rPr>
        <w:t>”</w:t>
      </w:r>
      <w:r>
        <w:rPr>
          <w:rFonts w:ascii="Arial" w:cs="Arial" w:eastAsia="Arial" w:hAnsi="Arial"/>
          <w:sz w:val="15"/>
          <w:szCs w:val="15"/>
          <w:color w:val="auto"/>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canceled to the same extent).</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cessation of the employee-employer or director or other service arrangement relationship between an Employee, Consultant or Director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u w:val="single" w:color="auto"/>
          <w:color w:val="auto"/>
        </w:rPr>
        <w:t>The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shall be administered by a committee of the Board that meets the requirements of this Section 3.1 (hereinafter referred to as “</w:t>
      </w:r>
      <w:r>
        <w:rPr>
          <w:rFonts w:ascii="Arial" w:cs="Arial" w:eastAsia="Arial" w:hAnsi="Arial"/>
          <w:sz w:val="16"/>
          <w:szCs w:val="16"/>
          <w:i w:val="1"/>
          <w:iCs w:val="1"/>
          <w:u w:val="single" w:color="auto"/>
          <w:color w:val="auto"/>
        </w:rPr>
        <w:t>the Committee</w:t>
      </w:r>
      <w:r>
        <w:rPr>
          <w:rFonts w:ascii="Arial" w:cs="Arial" w:eastAsia="Arial" w:hAnsi="Arial"/>
          <w:sz w:val="16"/>
          <w:szCs w:val="16"/>
          <w:color w:val="auto"/>
        </w:rPr>
        <w:t>”). The Committee shall consist of not less than two (2) Directors. The members of the Committee shall be appointed from time to time by, and shall serve at the pleasure of, the Board of Directors. The Committee shall be comprised solely of Directors who are both “outside directors” under Rule 16b-3 and “independent directors” under the requirements of any national securities exchange or system upon which the Shares are then listed and/or traded.</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all powers and discretion necessary or appropriate to administer the Plan and to control its operation, including, but not limited to, the power (a) to determine which Employees, Consultants and Directors shall be granted Awards, (b) to prescribe the terms and conditions of such Awards, (c) to interpret the Plan and the Awards, (d) to adopt rules for the administration, interpretation and application of the Plan as are consistent therewith, and (e) to interpret, amend or revoke any such rules.</w:t>
      </w:r>
    </w:p>
    <w:p>
      <w:pPr>
        <w:spacing w:after="0" w:line="143"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The Committee, in its sole discretion and on such terms and conditions as it may provide, may delegate all or any part of its authority and powers under the Plan to one or more directors and/or officers of the Company;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Committee may not delegate its authority and powers with respect to Section 16 Persons.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Compensation Committee shall have the authority to institute an option exchange program whereby optionees (including officers and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exchange their options for options with a lower exercise price; provided, however, that any exchange program shall comply with the following requirements:</w:t>
      </w:r>
    </w:p>
    <w:p>
      <w:pPr>
        <w:spacing w:after="0" w:line="32" w:lineRule="exact"/>
        <w:rPr>
          <w:sz w:val="20"/>
          <w:szCs w:val="20"/>
          <w:color w:val="auto"/>
        </w:rPr>
      </w:pPr>
    </w:p>
    <w:p>
      <w:pPr>
        <w:ind w:right="40" w:firstLine="8"/>
        <w:spacing w:after="0" w:line="292" w:lineRule="auto"/>
        <w:tabs>
          <w:tab w:leader="none" w:pos="2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only one option exchange program can be implemented without further stockholder approval; (ii) only options with exercise prices in excess of 200 percent of the Fair Market Value of a Share shall be eligible to participate in the exchange program; (iii) the new price for options participating in the exchange program must be at a premium of at least 50% above fair market value on the effective date of repricing; and (iv) any person participating in the option exchange program will not be eligible to receive additional option grants until six months after the option exchange program is initiated. The Compensation Committee may impose additional requirements on the option exchange program including, for example, value for value exchange and/or new vesting schedules.</w:t>
      </w:r>
    </w:p>
    <w:p>
      <w:pPr>
        <w:spacing w:after="0" w:line="11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Decisions Binding</w:t>
      </w:r>
      <w:r>
        <w:rPr>
          <w:rFonts w:ascii="Arial" w:cs="Arial" w:eastAsia="Arial" w:hAnsi="Arial"/>
          <w:sz w:val="18"/>
          <w:szCs w:val="18"/>
          <w:color w:val="auto"/>
        </w:rPr>
        <w:t>. All determinations and decisions made by the Committee shall be final, conclusive, and binding on all persons, and shall be given the maximum deference permitted by law.</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SUBJECT TO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Shares Available</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u w:val="single" w:color="auto"/>
          <w:color w:val="auto"/>
        </w:rPr>
        <w:t>Maximum Shares Available under Plan</w:t>
      </w:r>
      <w:r>
        <w:rPr>
          <w:rFonts w:ascii="Arial" w:cs="Arial" w:eastAsia="Arial" w:hAnsi="Arial"/>
          <w:sz w:val="18"/>
          <w:szCs w:val="18"/>
          <w:color w:val="auto"/>
        </w:rPr>
        <w:t>. The aggregate number of Shares available for issuance under the Plan may not exceed ten million Shares. Such Shares may be authorized but unissued shares or treasury shares. Options or SARs with respect to no more than two million Shares may be granted to any one individual grantee during any one calendar year period.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All Share numbers in this Section 4.1 are subject to adjustment as provided in SECTION 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following rules will apply for purposes of the determination of the number of Shares available for grant under the Plan:</w:t>
      </w:r>
    </w:p>
    <w:p>
      <w:pPr>
        <w:spacing w:after="0" w:line="194"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an Award is outstanding, it shall be counted against the authorized pool of Shares, regardless of its vested status.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grant of an Option or Restricted Stock shall reduce the Shares available for grant under the Plan by the number of Shares subject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80" w:right="279" w:bottom="1440" w:gutter="0" w:footer="0" w:header="0"/>
        </w:sectPr>
      </w:pPr>
    </w:p>
    <w:bookmarkStart w:id="27" w:name="page28"/>
    <w:bookmarkEnd w:id="27"/>
    <w:p>
      <w:pPr>
        <w:ind w:right="20" w:firstLine="921"/>
        <w:spacing w:after="0" w:line="298"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grant of a Tandem SAR shall reduce the number of Shares available for grant by the number of Shares subject to the related Option (i.e., there is no double counting of Options and their related Tandem SARs);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upon the exercise of such Tandem SAR, the authorized Share pool shall be credited with the appropriate number of Shares representing the number of shares reserved for such Tandem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grant of an Affiliated SAR shall reduce the number of Shares available for grant by the number of Shares subject to the SAR, in addition to the number of Shares subject to the related Option; provided, however, that, upon the exercise of such Affiliated SAR, the authorized Share pool shall be credited with the appropriate number of Shares representing the number of shares reserved for such Affiliated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180" w:firstLine="921"/>
        <w:spacing w:after="0" w:line="256"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grant of a Freestanding SAR shall reduce the number of Shares available for grant by the number of Freestanding SARs granted;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upon the exercise of such Freestanding SAR, the authorized Share pool shall be credited with the appropriate number of Shares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such Freestanding SAR less the number of Shares actually delivered upon exercise thereof or the number of Shares having a Fair Market Value equal to the cash payment made upon such exercise.</w:t>
      </w:r>
    </w:p>
    <w:p>
      <w:pPr>
        <w:spacing w:after="0" w:line="143"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in each case determine the appropriate number of Shares to deduct from the authorized pool in connection with the grant of Performance Units and/or Performance Shares.</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extent that an Award is settled in cash rather than in Shares, the authorized Share pool shall be credited with the appropriate number of Shares having a Fair Market Value equal to the cash settlement of the Award.</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Lapsed Awards</w:t>
      </w:r>
      <w:r>
        <w:rPr>
          <w:rFonts w:ascii="Arial" w:cs="Arial" w:eastAsia="Arial" w:hAnsi="Arial"/>
          <w:sz w:val="18"/>
          <w:szCs w:val="18"/>
          <w:color w:val="auto"/>
        </w:rPr>
        <w:t>. If an Award is cancelled, terminates, expires, or lapses for any reason (with the exception of the termination of a Tandem SAR upon exercise of the related Option, or the termination of a related Option upon exercise of the corresponding Tandem SAR), any Shares subject to such Award again shall be available to be the subject of an Award.</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 Options may be granted to Employees, Consultants and Directors at any time and from time to time, as determined by the Committee in its sole discretion. The Committee, in its sole discretion, shall determine the number of Shares subject to Options granted to each Participant. The Committee may grant ISOs, NQSOs, or a combination thereof.</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shall be evidenced by an Award Agreement that shall specify the Option Price, the expiration date of the Option, the number of Shares to which the Option pertains, any conditions to exercise of the Option, and such other terms and conditions as the Committee, in its discretion, shall determine. The Award Agreement also shall specify whether the Option is intended to be an ISO or a NQSO.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u w:val="single" w:color="auto"/>
          <w:color w:val="auto"/>
        </w:rPr>
        <w:t>Option Price</w:t>
      </w:r>
      <w:r>
        <w:rPr>
          <w:rFonts w:ascii="Arial" w:cs="Arial" w:eastAsia="Arial" w:hAnsi="Arial"/>
          <w:sz w:val="16"/>
          <w:szCs w:val="16"/>
          <w:color w:val="auto"/>
        </w:rPr>
        <w:t>. Subject to the provisions of this Section 5.3, the Option Price for each Option shall be determined by the Committee in its sole discretion.</w:t>
      </w:r>
    </w:p>
    <w:p>
      <w:pPr>
        <w:spacing w:after="0" w:line="194"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the case of a Nonqualified Stock Option, the Option Price shall be not less than one hundred percent (100%) of the Fair Market Value of a Share on the date that the Option is granted.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28" w:name="page29"/>
    <w:bookmarkEnd w:id="28"/>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5.3.2 </w:t>
      </w:r>
      <w:r>
        <w:rPr>
          <w:rFonts w:ascii="Arial" w:cs="Arial" w:eastAsia="Arial" w:hAnsi="Arial"/>
          <w:sz w:val="16"/>
          <w:szCs w:val="16"/>
          <w:i w:val="1"/>
          <w:iCs w:val="1"/>
          <w:u w:val="single" w:color="auto"/>
          <w:color w:val="auto"/>
        </w:rPr>
        <w:t>Incentive Stock Options</w:t>
      </w:r>
      <w:r>
        <w:rPr>
          <w:rFonts w:ascii="Arial" w:cs="Arial" w:eastAsia="Arial" w:hAnsi="Arial"/>
          <w:sz w:val="16"/>
          <w:szCs w:val="16"/>
          <w:color w:val="auto"/>
        </w:rPr>
        <w:t xml:space="preserve">. In the case of an Incentive Stock Option, the Option Price shall be not less than one hundred percent (100%) of the Fair Market Value of a Share on the date that the Option is granted;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at the time that the Option is granted, the Employee (together with persons whose stock ownership is attributed to the Employee pursuant to Section 424(d) of the Code) owns stock possessing more than 10% of the total combined voting power of all classes of stock of the Company or any of its Subsidiaries, the Option Price shall be not less than one hundred and ten percent (110%) of the Fair Market Value of a Share on the date that the Option is granted.</w:t>
      </w:r>
    </w:p>
    <w:p>
      <w:pPr>
        <w:spacing w:after="0" w:line="116"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i w:val="1"/>
          <w:iCs w:val="1"/>
          <w:u w:val="single" w:color="auto"/>
          <w:color w:val="auto"/>
        </w:rPr>
        <w:t>Substitute Options</w:t>
      </w:r>
      <w:r>
        <w:rPr>
          <w:rFonts w:ascii="Arial" w:cs="Arial" w:eastAsia="Arial" w:hAnsi="Arial"/>
          <w:sz w:val="16"/>
          <w:szCs w:val="16"/>
          <w:color w:val="auto"/>
        </w:rPr>
        <w:t>. Notwithstanding the provisions of Sections 5.3.1 and 5.3.2, in the event that the Company or an Affiliate consummates a transaction described in Section 424(a) of the Code (e.g., the acquisition of property or stock from an unrelated corporation), persons who become Employees, Consultants or Directors on account of such transaction may be granted Options in substitution for options granted by their former employer. If such substitute Options are granted, the Committee, in its sole discretion, may determine that such substitute Options shall have an exercise price less than 100% of the Fair Market Value of the Shares on the date the Option is granted.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Expiration of Options</w:t>
      </w:r>
      <w:r>
        <w:rPr>
          <w:rFonts w:ascii="Arial" w:cs="Arial" w:eastAsia="Arial" w:hAnsi="Arial"/>
          <w:sz w:val="18"/>
          <w:szCs w:val="18"/>
          <w:color w:val="auto"/>
        </w:rPr>
        <w:t>. Unless the applicable stock option agreement provides otherwise, each Option shall terminate upon the first to occur of the events listed in Section 5.4.1, subject to Section 5.4.2.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i w:val="1"/>
          <w:iCs w:val="1"/>
          <w:u w:val="single" w:color="auto"/>
          <w:color w:val="auto"/>
        </w:rPr>
        <w:t>Expiration Dates</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for termination of the Option set forth in the Award Agreement;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ten years from the date the Option was granted, or</w:t>
      </w:r>
    </w:p>
    <w:p>
      <w:pPr>
        <w:spacing w:after="0" w:line="171" w:lineRule="exact"/>
        <w:rPr>
          <w:rFonts w:ascii="Arial" w:cs="Arial" w:eastAsia="Arial" w:hAnsi="Arial"/>
          <w:sz w:val="18"/>
          <w:szCs w:val="18"/>
          <w:color w:val="auto"/>
        </w:rPr>
      </w:pPr>
    </w:p>
    <w:p>
      <w:pPr>
        <w:ind w:right="320" w:firstLine="1492"/>
        <w:spacing w:after="0" w:line="268" w:lineRule="auto"/>
        <w:tabs>
          <w:tab w:leader="none" w:pos="17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Employment for a reason other than the Participant’s death, Disability or Retirement, or</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Termination of Employment by reason of Disability,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death, if such death occurs while the Participant is in the employ or service of the Company or an Affiliate.</w:t>
      </w:r>
    </w:p>
    <w:p>
      <w:pPr>
        <w:spacing w:after="0" w:line="13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i w:val="1"/>
          <w:iCs w:val="1"/>
          <w:u w:val="single" w:color="auto"/>
          <w:color w:val="auto"/>
        </w:rPr>
        <w:t>Committee Discretion</w:t>
      </w:r>
      <w:r>
        <w:rPr>
          <w:rFonts w:ascii="Arial" w:cs="Arial" w:eastAsia="Arial" w:hAnsi="Arial"/>
          <w:sz w:val="16"/>
          <w:szCs w:val="16"/>
          <w:color w:val="auto"/>
        </w:rPr>
        <w:t>. The Committee shall provide, in the terms of each individual Option, when such Option expires and becomes unexercisable. After the Option is granted, the Committee, in its discretion, may extend the post-termination exercise period, but not beyond its original term. The foregoing discretionary authority is subject to the limitations and restrictions on Incentive Stock Options set forth in Section 5.8.</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the Plan shall be exercisable at such times, and subject to such restrictions and conditions, as the Committee shall determine in its sole discretion. After an Option is granted, the Committee, in its sole discretion, may accelerate the exercisability of the Option.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The Committee shall determine the acceptable form of consideration for exercising an Option, including the method of payment. In the case of an Incentive Stock Option, the Committee shall determine the acceptable form of consideration at the time of grant. Such consideration may consist entirely of:</w:t>
      </w:r>
    </w:p>
    <w:p>
      <w:pPr>
        <w:spacing w:after="0" w:line="85" w:lineRule="exact"/>
        <w:rPr>
          <w:sz w:val="20"/>
          <w:szCs w:val="20"/>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other Shares which (i) in the case of Shares acquired upon exercise of an Option, have been owned by the Participant for more than six</w:t>
      </w:r>
    </w:p>
    <w:p>
      <w:pPr>
        <w:spacing w:after="0" w:line="38" w:lineRule="exact"/>
        <w:rPr>
          <w:rFonts w:ascii="Arial" w:cs="Arial" w:eastAsia="Arial" w:hAnsi="Arial"/>
          <w:sz w:val="16"/>
          <w:szCs w:val="16"/>
          <w:color w:val="auto"/>
        </w:rPr>
      </w:pPr>
    </w:p>
    <w:p>
      <w:pPr>
        <w:ind w:right="80" w:firstLine="8"/>
        <w:spacing w:after="0" w:line="261"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months on the date of surrender, and (ii) have a Fair Market Value on the date of surrender equal to the aggregate exercise price of the Shares as to which said Option shall be exercised;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29" w:name="page30"/>
    <w:bookmarkEnd w:id="29"/>
    <w:p>
      <w:pPr>
        <w:ind w:right="34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received by the Company from a licensed broker under a cashless exercise program implemented by the Company to facilitate “same day” exercises and sales of Options;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u w:val="single" w:color="auto"/>
          <w:color w:val="auto"/>
        </w:rPr>
        <w:t>Restrictions on Share Transferability</w:t>
      </w:r>
      <w:r>
        <w:rPr>
          <w:rFonts w:ascii="Arial" w:cs="Arial" w:eastAsia="Arial" w:hAnsi="Arial"/>
          <w:sz w:val="16"/>
          <w:szCs w:val="16"/>
          <w:color w:val="auto"/>
        </w:rPr>
        <w:t>. The Committee may impose such restrictions on any Shares acquired pursuant to the exercise of an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u w:val="single" w:color="auto"/>
          <w:color w:val="auto"/>
        </w:rPr>
        <w:t>Certain Additional Provisions for Incentive Stock Options</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i w:val="1"/>
          <w:iCs w:val="1"/>
          <w:u w:val="single" w:color="auto"/>
          <w:color w:val="auto"/>
        </w:rPr>
        <w:t>Exercisability</w:t>
      </w:r>
      <w:r>
        <w:rPr>
          <w:rFonts w:ascii="Arial" w:cs="Arial" w:eastAsia="Arial" w:hAnsi="Arial"/>
          <w:sz w:val="18"/>
          <w:szCs w:val="18"/>
          <w:color w:val="auto"/>
        </w:rPr>
        <w:t>. The aggregate Fair Market Value (determined at the time the Option is granted) of the Shares with respect to which Incentive Stock Options are exercisable for the first time by any Employee during any calendar year (under all plans of the Company and its Subsidiaries) shall not exceed $100,000.</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5.8.2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color w:val="auto"/>
        </w:rPr>
        <w:t>. No Incentive Stock Option may be exercised more than three months after the Participant’s termination of employment for any reason other than Disability or death, unless (a) the Participant dies during such three-month period, and (b) the Award Agreement and/or the Committee permits later exercise. No Incentive Stock Option may be exercised more than one year after the Participant’s termination of employment on account of Disability, unless (a) the Participant dies during such one-year period, and (b) the Award Agreement and/or the Committee permit later exercise.</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5.8.3 </w:t>
      </w:r>
      <w:r>
        <w:rPr>
          <w:rFonts w:ascii="Arial" w:cs="Arial" w:eastAsia="Arial" w:hAnsi="Arial"/>
          <w:sz w:val="18"/>
          <w:szCs w:val="18"/>
          <w:i w:val="1"/>
          <w:iCs w:val="1"/>
          <w:u w:val="single" w:color="auto"/>
          <w:color w:val="auto"/>
        </w:rPr>
        <w:t>Company and Subsidiaries Only</w:t>
      </w:r>
      <w:r>
        <w:rPr>
          <w:rFonts w:ascii="Arial" w:cs="Arial" w:eastAsia="Arial" w:hAnsi="Arial"/>
          <w:sz w:val="18"/>
          <w:szCs w:val="18"/>
          <w:color w:val="auto"/>
        </w:rPr>
        <w:t>. Incentive Stock Options may be granted only to persons who are Employees of the Company and/or a Subsidiary at the time of grant.</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5.8.4 </w:t>
      </w:r>
      <w:r>
        <w:rPr>
          <w:rFonts w:ascii="Arial" w:cs="Arial" w:eastAsia="Arial" w:hAnsi="Arial"/>
          <w:sz w:val="16"/>
          <w:szCs w:val="16"/>
          <w:i w:val="1"/>
          <w:iCs w:val="1"/>
          <w:u w:val="single" w:color="auto"/>
          <w:color w:val="auto"/>
        </w:rPr>
        <w:t>Expiration</w:t>
      </w:r>
      <w:r>
        <w:rPr>
          <w:rFonts w:ascii="Arial" w:cs="Arial" w:eastAsia="Arial" w:hAnsi="Arial"/>
          <w:sz w:val="16"/>
          <w:szCs w:val="16"/>
          <w:color w:val="auto"/>
        </w:rPr>
        <w:t xml:space="preserve">. No Incentive Stock Option may be exercised after the expiration of 10 years from the date such Option was granted;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Option is granted to an Employee who, together with persons whose stock ownership is attributed to the Employee pursuant to Section 424(d)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owns stock possessing more than 10% of the total combined voting power of all classes of the stock of the Company or any of its Subsidiaries, the Option may not be exercised after the expiration of 5 years from the date that it was granted.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color w:val="auto"/>
        </w:rPr>
        <w:t>. No Option granted under the Plan may be sold, transferred, pledged, assigned, or otherwise alienated or hypothecated, other than by will, the laws of descent and distribution, or as provided under SECTION 9. All Options granted to a Participant under the Plan shall be exercisable during his or her lifetime only by such Participant.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APPRECIATION RIGHTS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 of SARs</w:t>
      </w:r>
      <w:r>
        <w:rPr>
          <w:rFonts w:ascii="Arial" w:cs="Arial" w:eastAsia="Arial" w:hAnsi="Arial"/>
          <w:sz w:val="16"/>
          <w:szCs w:val="16"/>
          <w:color w:val="auto"/>
        </w:rPr>
        <w:t>. An SAR may be granted to an Employee, Consultant or Director at any time and from time to time as determined by the Committee, in its sole discretion. The Committee may grant Affiliated SARs, Freestanding SARs, Tandem SARs, or any combination thereof. The Committee shall have complete discretion to determine the number of SARs granted to any Participant, and consistent with the provisions of the Plan, the terms and conditions pertaining to such SARs. However, the grant price of a Freestanding SAR shall be at least equal to the Fair Market Value of a Share on the date of grant. The grant price of Tandem or Affiliated SARs shall equal the Option Price of the related Option.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80" w:right="279" w:bottom="1440" w:gutter="0" w:footer="0" w:header="0"/>
        </w:sectPr>
      </w:pPr>
    </w:p>
    <w:bookmarkStart w:id="30" w:name="page31"/>
    <w:bookmarkEnd w:id="30"/>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6.2.1 </w:t>
      </w:r>
      <w:r>
        <w:rPr>
          <w:rFonts w:ascii="Arial" w:cs="Arial" w:eastAsia="Arial" w:hAnsi="Arial"/>
          <w:sz w:val="18"/>
          <w:szCs w:val="18"/>
          <w:i w:val="1"/>
          <w:iCs w:val="1"/>
          <w:u w:val="single" w:color="auto"/>
          <w:color w:val="auto"/>
        </w:rPr>
        <w:t>ISOs</w:t>
      </w:r>
      <w:r>
        <w:rPr>
          <w:rFonts w:ascii="Arial" w:cs="Arial" w:eastAsia="Arial" w:hAnsi="Arial"/>
          <w:sz w:val="18"/>
          <w:szCs w:val="18"/>
          <w:color w:val="auto"/>
        </w:rPr>
        <w:t>. Notwithstanding any contrary provision of the Plan, with respect to a Tandem SAR granted in connection with an ISO: (i) the Tandem SAR shall expire no later than the expiration of the underlying ISO; (ii) the value of the payout with respect to the Tandem SAR shall be for no more than one hundred percent (100%) of the difference between the Option Price of the underlying ISO and the Fair Market Value of the Shares subject to the underlying ISO at the time the Tandem SAR is exercised; and (iii) the Tandem SAR shall be exercisable only when the Fair Market Value of the Shares subject to the ISO exceeds the Option Price of the ISO.</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Exercise of Affiliated SARs</w:t>
      </w:r>
      <w:r>
        <w:rPr>
          <w:rFonts w:ascii="Arial" w:cs="Arial" w:eastAsia="Arial" w:hAnsi="Arial"/>
          <w:sz w:val="18"/>
          <w:szCs w:val="18"/>
          <w:color w:val="auto"/>
        </w:rPr>
        <w:t>. An Affiliated SAR shall be deemed to be exercised upon the exercise of the related Option. The deemed exercise of an Affiliated SAR shall not necessitate a reduction in the number of Shares subject to the related Option.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SAR Agreement</w:t>
      </w:r>
      <w:r>
        <w:rPr>
          <w:rFonts w:ascii="Arial" w:cs="Arial" w:eastAsia="Arial" w:hAnsi="Arial"/>
          <w:sz w:val="18"/>
          <w:szCs w:val="18"/>
          <w:color w:val="auto"/>
        </w:rPr>
        <w:t>. Each SAR shall be evidenced by an Award Agreement that shall specify the grant price, the term of the SAR, the conditions of exercise, and such other terms and conditions as the Committee, in its sole discretion, shall determine.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Expiration of SARs</w:t>
      </w:r>
      <w:r>
        <w:rPr>
          <w:rFonts w:ascii="Arial" w:cs="Arial" w:eastAsia="Arial" w:hAnsi="Arial"/>
          <w:sz w:val="18"/>
          <w:szCs w:val="18"/>
          <w:color w:val="auto"/>
        </w:rPr>
        <w:t>. An SAR granted under the Plan shall expire upon the date determined by the Committee, in its sole discretion, and set forth in the Award Agreement. Notwithstanding the foregoing, the rules of Section 5.4 (pertaining to Options) also shall apply to SARs.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Payment of SAR Amount</w:t>
      </w:r>
      <w:r>
        <w:rPr>
          <w:rFonts w:ascii="Arial" w:cs="Arial" w:eastAsia="Arial" w:hAnsi="Arial"/>
          <w:sz w:val="18"/>
          <w:szCs w:val="18"/>
          <w:color w:val="auto"/>
        </w:rPr>
        <w:t>. Upon exercise of an SAR, a Participant shall be entitled to receive payment from the Company in an amount determined by multiplying:</w:t>
      </w:r>
    </w:p>
    <w:p>
      <w:pPr>
        <w:spacing w:after="0" w:line="132"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times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Nontransferability of SARs</w:t>
      </w:r>
      <w:r>
        <w:rPr>
          <w:rFonts w:ascii="Arial" w:cs="Arial" w:eastAsia="Arial" w:hAnsi="Arial"/>
          <w:sz w:val="18"/>
          <w:szCs w:val="18"/>
          <w:color w:val="auto"/>
        </w:rPr>
        <w:t>. No SAR granted under the Plan may be sold, transferred, pledged, assigned, or otherwise alienated or hypothecated, other than by will, the laws of descent and distribution, or as permitted under SECTION 9. An SAR granted to a Participant shall be exercisable during the Participant’s lifetime only by such Participant.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w:t>
      </w:r>
    </w:p>
    <w:p>
      <w:pPr>
        <w:spacing w:after="0" w:line="16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Employees, Consultants or Directors in such amounts as the Committee, in its sole discretion, shall determine.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Committee, in its sole discretion, shall determine. Unless the Committee determines otherwise, shares of Restricted Stock shall be held by the Company as escrow agent until the restrictions on such Shares have lapsed.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31" w:name="page32"/>
    <w:bookmarkEnd w:id="31"/>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 All rights with respect to the Restricted Stock granted to a Participant under the Plan shall be available during his or her lifetime only to such Participant.</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i w:val="1"/>
          <w:iCs w:val="1"/>
          <w:u w:val="single" w:color="auto"/>
          <w:color w:val="auto"/>
        </w:rPr>
        <w:t>Other Restrictions</w:t>
      </w:r>
      <w:r>
        <w:rPr>
          <w:rFonts w:ascii="Arial" w:cs="Arial" w:eastAsia="Arial" w:hAnsi="Arial"/>
          <w:sz w:val="15"/>
          <w:szCs w:val="15"/>
          <w:color w:val="auto"/>
        </w:rPr>
        <w:t>. The Committee, in its sole discretion, may impose such other restrictions on any Shares of Restricted Stock as it may deem advisable including, without limitation, restrictions based upon the achievement of specific performance goals (Company-wide, divisional, and/or individual), and/or restrictions under applicable Federal or state securities laws; and may legend the certificates representing Restricted Stock to give appropriate notice of such restrictions. For example, the Committee may determine that some or all certificates representing Shares of Restricted Stock shall bear the following legend:</w:t>
      </w:r>
    </w:p>
    <w:p>
      <w:pPr>
        <w:spacing w:after="0" w:line="17"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Arrowhead Research Corporation 2004 Equity Incentive Plan, and in a Restricted Stock Agreement. A copy of the Plan and such Restricted Stock Agreement may be obtained from the Secretary of Arrowhead Research 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shall be released from escrow as soon as practicable after the last day of the Period of Restriction. The Committee, in its discretion, may accelerate the time at which any restrictions shall lapse, and/or remove any restrictions. After the restrictions have lapsed, the Participant shall be entitled to have any legend or legends under Section 7.4 removed from his or her Share certificate, and the Shares shall be freely transferable by the Participant.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Committee determines otherwise.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If any such dividends or distributions are paid in Shares, the Shares shall be subject to the same restrictions on transferability and forfeitability as the Shares of Restricted Stock with respect to which they were paid.</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Return of Restricted Stock to Company</w:t>
      </w:r>
      <w:r>
        <w:rPr>
          <w:rFonts w:ascii="Arial" w:cs="Arial" w:eastAsia="Arial" w:hAnsi="Arial"/>
          <w:sz w:val="18"/>
          <w:szCs w:val="18"/>
          <w:color w:val="auto"/>
        </w:rPr>
        <w:t>. Subject to the applicable Award Agreement and Section 7.5, upon the earlier of (a) the Participant’s Termination of Employment, or (b) the date set forth in the Award Agreement, the Restricted Stock for which restrictions have not lapsed shall revert to the Company and, subject to Section 4.3, again shall become available for grant under the Plan.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u w:val="single" w:color="auto"/>
          <w:color w:val="auto"/>
        </w:rPr>
        <w:t>Repurchase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Committee determines otherwise, the Restricted Stock Purchase Agreement shall grant the Company a repurchase option exercisable upon the voluntary or involuntary termination of the Participant’s service with the Company for any reason (including death or Disability). The purchase price for Shares repurchased pursuant to the Restricted Stock Purchase Agreement shall be the original price paid by the Participant and may be paid by cancellation of any indebtedness of the Participant to the Company. The repurchase option shall lapse at a rate determined by the Committee.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UNITS AND PERFORMANCE SHARES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Grant of Performance Units/Shares</w:t>
      </w:r>
      <w:r>
        <w:rPr>
          <w:rFonts w:ascii="Arial" w:cs="Arial" w:eastAsia="Arial" w:hAnsi="Arial"/>
          <w:sz w:val="18"/>
          <w:szCs w:val="18"/>
          <w:color w:val="auto"/>
        </w:rPr>
        <w:t>. Performance Units and Performance Shares may be granted to Employees, Consultants or Directors at any time and from time to time, as shall be determined by the Committee, in its sole discretion. The Committee shall have complete discretion in determining the number of Performance Units and Performance Shares granted to each Participant.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32" w:name="page33"/>
    <w:bookmarkEnd w:id="32"/>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6"/>
          <w:szCs w:val="16"/>
          <w:i w:val="1"/>
          <w:iCs w:val="1"/>
          <w:u w:val="single" w:color="auto"/>
          <w:color w:val="auto"/>
        </w:rPr>
        <w:t>Value of Performance Units/Shares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a Share on the date of grant. The Committee shall set performance goals in its discretion which, depending on the extent to which they are met, will determine the number and/or value of Performance Units/Shares that will be paid out to the Participants. The time period during which the performance goals must be met shall be called the “</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shall be entitled to receive a payout of the number of Performance Units/Shares earned by the Participant over the Performance Period, to be determined as a function of the extent to which the corresponding performance goals have been achieved. After the grant of a Performance Unit/Share, the Committee, in its sole discretion, may adjust and/or waive the achievement of any performance goals for such Performance Unit/Share.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Form and Timing of Payment of Performance Units/Shares</w:t>
      </w:r>
      <w:r>
        <w:rPr>
          <w:rFonts w:ascii="Arial" w:cs="Arial" w:eastAsia="Arial" w:hAnsi="Arial"/>
          <w:sz w:val="18"/>
          <w:szCs w:val="18"/>
          <w:color w:val="auto"/>
        </w:rPr>
        <w:t>. Payment of earned Performance Units/Shares shall be made as soon as practicable 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Cancellation of Performance Units/Shares</w:t>
      </w:r>
      <w:r>
        <w:rPr>
          <w:rFonts w:ascii="Arial" w:cs="Arial" w:eastAsia="Arial" w:hAnsi="Arial"/>
          <w:sz w:val="18"/>
          <w:szCs w:val="18"/>
          <w:color w:val="auto"/>
        </w:rPr>
        <w:t>. Subject to the applicable Award Agreement, upon the earlier of (a) the Participant’s Termination of Employment, or (b) the date set forth in the Award Agreement, all remaining Performance Units/Shares shall be forfeited by the Participant to the Company, and subject to Section 4.3, the Shares subject thereto shall again be available for grant under the Plan.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Nontransferability</w:t>
      </w:r>
      <w:r>
        <w:rPr>
          <w:rFonts w:ascii="Arial" w:cs="Arial" w:eastAsia="Arial" w:hAnsi="Arial"/>
          <w:sz w:val="18"/>
          <w:szCs w:val="18"/>
          <w:color w:val="auto"/>
        </w:rPr>
        <w:t>. Performance Units/Shares may not be sold, transferred, pledged, assigned, or otherwise alienated or hypothecated, other than by will, the laws of descent and distribution, or as permitted under SECTION 9. A Participant’s rights under the Plan shall be exercisable during the Participant’s lifetime only by the Participant or the Participant’s legal representative.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BENEFICIARY DESIGNATION</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permitted by the Committee, a Participant may name a beneficiary or beneficiaries to whom any unpaid vested Award shall be paid in event of the Participant’s death. Each such designation shall revoke all prior designations by the same Participant and shall be effective only if given in a form and manner acceptable to the Committee. In the absence of any such designation, benefits remaining unpaid at the Participant’s death shall be paid to the Participant’s estate and, subject to the terms of the Plan, any unexercised vested Award may be exercised by the Committee or executor of the Participant’s estate.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SECTION 10</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DEFERRALS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OF EMPLOYEES AND CONSULTANTS</w:t>
      </w:r>
    </w:p>
    <w:p>
      <w:pPr>
        <w:spacing w:after="0" w:line="16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Effect on Employment or Service</w:t>
      </w:r>
      <w:r>
        <w:rPr>
          <w:rFonts w:ascii="Arial" w:cs="Arial" w:eastAsia="Arial" w:hAnsi="Arial"/>
          <w:sz w:val="18"/>
          <w:szCs w:val="18"/>
          <w:color w:val="auto"/>
        </w:rPr>
        <w:t>. Nothing in the Plan shall interfere with or limit in any way the right of the Company to terminate any Participant’s employment or service at any time, with or without cause.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33" w:name="page34"/>
    <w:bookmarkEnd w:id="3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11.2 </w:t>
      </w:r>
      <w:r>
        <w:rPr>
          <w:rFonts w:ascii="Arial" w:cs="Arial" w:eastAsia="Arial" w:hAnsi="Arial"/>
          <w:sz w:val="18"/>
          <w:szCs w:val="18"/>
          <w:i w:val="1"/>
          <w:iCs w:val="1"/>
          <w:u w:val="single" w:color="auto"/>
          <w:color w:val="auto"/>
        </w:rPr>
        <w:t>Participation</w:t>
      </w:r>
      <w:r>
        <w:rPr>
          <w:rFonts w:ascii="Arial" w:cs="Arial" w:eastAsia="Arial" w:hAnsi="Arial"/>
          <w:sz w:val="18"/>
          <w:szCs w:val="18"/>
          <w:color w:val="auto"/>
        </w:rPr>
        <w:t>. No Employee, Consultant or Director shall have the right to be selected to receive an Award under this Plan, or, having been so selected, to be selected to receive a future Award.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SUSPENSION, OR TERMINATION</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in its sole discretion, may alter, amend or terminate the Plan, or any part thereof, at any time and for any reason. However, as required by Applicable Laws, no alteration or amendment shall be effective without further stockholder approval. Neither the amendment, suspension, nor termination of the Plan shall, without the consent of the Participant, alter or impair any rights or obligations under any Award theretofore granted. No Award may be granted during any period of suspension nor after termination of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WITHHOLDING</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u w:val="single" w:color="auto"/>
          <w:color w:val="auto"/>
        </w:rPr>
        <w:t>Withholding Requirements</w:t>
      </w:r>
      <w:r>
        <w:rPr>
          <w:rFonts w:ascii="Arial" w:cs="Arial" w:eastAsia="Arial" w:hAnsi="Arial"/>
          <w:sz w:val="18"/>
          <w:szCs w:val="18"/>
          <w:color w:val="auto"/>
        </w:rPr>
        <w:t>. Prior to the delivery of any Shares or cash pursuant to an Award, the Company shall have the power and the right to deduct or withhold, or require a Participant to remit to the Company, an amount sufficient to satisfy Federal, state, and local taxes required to be withheld with respect to such Award.</w:t>
      </w:r>
    </w:p>
    <w:p>
      <w:pPr>
        <w:spacing w:after="0" w:line="140"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Shares Withholding</w:t>
      </w:r>
      <w:r>
        <w:rPr>
          <w:rFonts w:ascii="Arial" w:cs="Arial" w:eastAsia="Arial" w:hAnsi="Arial"/>
          <w:sz w:val="16"/>
          <w:szCs w:val="16"/>
          <w:color w:val="auto"/>
        </w:rPr>
        <w:t>. The Committee, in its sole discretion and pursuant to such procedures as it may specify from time to time, may permit a Participant to satisfy the minimum statutory tax withholding obligation, in whole or in part, by delivering to the Company Shares already owned for more than six</w:t>
      </w:r>
    </w:p>
    <w:p>
      <w:pPr>
        <w:ind w:right="28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months having a value equal to the amount required to be withheld. The value of the Shares to be delivered will be based on their Fair Market Value on the date of delivery.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notion, suit, or proceeding to which he or she may be a party or in which he or she may be involved by reason of any action taken or failure to act under the Plan or any Award Agreement and against and from any and all amounts paid by him or her in settlement thereof, with the Company’s approval, or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ADJUSTMENTS UPON CHANGES IN CAPITALIZATION, DISSOLUTION, MERGER OR ASSET SALE</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Changes in Capitalization; No Award Repricing</w:t>
      </w:r>
      <w:r>
        <w:rPr>
          <w:rFonts w:ascii="Arial" w:cs="Arial" w:eastAsia="Arial" w:hAnsi="Arial"/>
          <w:sz w:val="16"/>
          <w:szCs w:val="16"/>
          <w:color w:val="auto"/>
        </w:rPr>
        <w:t xml:space="preserve">.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 Award, as well as the price per Share covered by each such outstanding Award,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34" w:name="page35"/>
    <w:bookmarkEnd w:id="34"/>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15.2 </w:t>
      </w:r>
      <w:r>
        <w:rPr>
          <w:rFonts w:ascii="Arial" w:cs="Arial" w:eastAsia="Arial" w:hAnsi="Arial"/>
          <w:sz w:val="16"/>
          <w:szCs w:val="16"/>
          <w:i w:val="1"/>
          <w:iCs w:val="1"/>
          <w:u w:val="single" w:color="auto"/>
          <w:color w:val="auto"/>
        </w:rPr>
        <w:t>Dissolution or Liquidation</w:t>
      </w:r>
      <w:r>
        <w:rPr>
          <w:rFonts w:ascii="Arial" w:cs="Arial" w:eastAsia="Arial" w:hAnsi="Arial"/>
          <w:sz w:val="16"/>
          <w:szCs w:val="16"/>
          <w:color w:val="auto"/>
        </w:rPr>
        <w:t>. In the event of the proposed dissolution or liquidation of the Company, the Committee shall notify each Participant as soon as practicable prior to the effective date of such proposed transaction. The Committee in its discretion may provide for a Participant to have the right to exercise his or her Award until ten (10) days prior to such transaction as to all of the Shares covered thereby, including Shares as to which the Award would not otherwise be exercisable. In addition, the Committee may provide that any Company repurchase option applicable to any Shares purchased upon exercise of an Award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u w:val="single" w:color="auto"/>
          <w:color w:val="auto"/>
        </w:rPr>
        <w:t>Merger or Asset Sale</w:t>
      </w:r>
      <w:r>
        <w:rPr>
          <w:rFonts w:ascii="Arial" w:cs="Arial" w:eastAsia="Arial" w:hAnsi="Arial"/>
          <w:sz w:val="16"/>
          <w:szCs w:val="16"/>
          <w:color w:val="auto"/>
        </w:rPr>
        <w:t xml:space="preserve">. In the event of a merger of the Company with or into another corporation, or the sale of substantially all of the assets of the Company, each outstanding Award shall be assumed or an equivalent option or right substituted by the successor corporation or a Parent or Subsidiary of the successor corporation. In the event that the successor corporation refuses to assume or substitute for the Award, the Participant shall fully vest in and have the right to exercise the Award as to all of the Shares as to which it would not otherwise be vested or exercisable. If an Award becomes fully vested and exercisable in lieu of assumption or substitution in the event of a merger or sale of assets, the Committee shall notify the Participant in writing or electronically that the Award shall be fully vested and exercisable for a period of fifteen (15) days from the date of such notice, and the Award shall terminate upon the expiration of such period. For the purposes of this paragraph, the Award shall be considered assumed if, following the merger or sale of assets, the option or right confers the right to purchase or receive, for each Share subject to the Award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 Committee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Shares in the merger or sale of assets.</w:t>
      </w:r>
    </w:p>
    <w:p>
      <w:pPr>
        <w:spacing w:after="0" w:line="12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the Participant shall fully vest in and have the right to exercise the Awards as to all of the Shares, including Shares as to which it would not otherwise be vested or exercisable. If an Award becomes fully vested and exercisable as the result of a Change of Control, the Committee shall notify the Participant in writing or electronically prior to the Change of Control that the Award shall be fully vested and exercisable for a period of fifteen (15) days from the date of such notice, and the Award shall terminate upon the expiration of such period. For purposes of this Agreement, a “Change of Control” means the happening of any of the following events:</w:t>
      </w:r>
    </w:p>
    <w:p>
      <w:pPr>
        <w:spacing w:after="0" w:line="116" w:lineRule="exact"/>
        <w:rPr>
          <w:sz w:val="20"/>
          <w:szCs w:val="20"/>
          <w:color w:val="auto"/>
        </w:rPr>
      </w:pPr>
    </w:p>
    <w:p>
      <w:pPr>
        <w:ind w:right="160" w:firstLine="921"/>
        <w:spacing w:after="0" w:line="256"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any “person,”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43" w:lineRule="exact"/>
        <w:rPr>
          <w:rFonts w:ascii="Arial" w:cs="Arial" w:eastAsia="Arial" w:hAnsi="Arial"/>
          <w:sz w:val="18"/>
          <w:szCs w:val="18"/>
          <w:color w:val="auto"/>
        </w:rPr>
      </w:pPr>
    </w:p>
    <w:p>
      <w:pPr>
        <w:ind w:right="40" w:firstLine="921"/>
        <w:spacing w:after="0" w:line="294" w:lineRule="auto"/>
        <w:tabs>
          <w:tab w:leader="none" w:pos="1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35" w:name="page36"/>
    <w:bookmarkEnd w:id="35"/>
    <w:p>
      <w:pPr>
        <w:ind w:right="100" w:firstLine="921"/>
        <w:spacing w:after="0" w:line="286"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change in the composition of the Board of Directors of the Company, as a result of which fewer than a majority of the directors are Incumbent Directors.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directors who either (A) are directors of the Company as of the date the Plan is approved by the stockholders, or</w:t>
      </w:r>
    </w:p>
    <w:p>
      <w:pPr>
        <w:ind w:right="40" w:firstLine="8"/>
        <w:spacing w:after="0" w:line="255" w:lineRule="auto"/>
        <w:tabs>
          <w:tab w:leader="none" w:pos="2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UPON ISSUANCE OF SHARES</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Shares shall comply with Applicable Laws and shall be further subject to the approval of counsel for the Company with respect to such compliance.</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INABILITY TO OBTAIN AUTHORITY</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RESERVATION OF SHARES</w:t>
      </w:r>
    </w:p>
    <w:p>
      <w:pPr>
        <w:spacing w:after="0" w:line="16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CONSTRUCTION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In the event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u w:val="single" w:color="auto"/>
          <w:color w:val="auto"/>
        </w:rPr>
        <w:t>Requirements of Law</w:t>
      </w:r>
      <w:r>
        <w:rPr>
          <w:rFonts w:ascii="Arial" w:cs="Arial" w:eastAsia="Arial" w:hAnsi="Arial"/>
          <w:sz w:val="18"/>
          <w:szCs w:val="18"/>
          <w:color w:val="auto"/>
        </w:rPr>
        <w:t>. The granting of Awards and the issuance of Shares under the Plan shall be subject to all Applicable Laws.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u w:val="single" w:color="auto"/>
          <w:color w:val="auto"/>
        </w:rPr>
        <w:t>Securities Law Compliance</w:t>
      </w:r>
      <w:r>
        <w:rPr>
          <w:rFonts w:ascii="Arial" w:cs="Arial" w:eastAsia="Arial" w:hAnsi="Arial"/>
          <w:sz w:val="18"/>
          <w:szCs w:val="18"/>
          <w:color w:val="auto"/>
        </w:rPr>
        <w:t>. With respect to Section 16 Persons, transactions under this Plan are intended to comply with all applicable conditions of Rule 16b-3. To the extent any provision of the Plan, Award Agreement or action by the Committee fails to so comply, it shall be deemed null and void, to the extent permitted by law and deemed advisable by the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19.5 </w:t>
      </w:r>
      <w:r>
        <w:rPr>
          <w:rFonts w:ascii="Arial" w:cs="Arial" w:eastAsia="Arial" w:hAnsi="Arial"/>
          <w:sz w:val="15"/>
          <w:szCs w:val="15"/>
          <w:i w:val="1"/>
          <w:iCs w:val="1"/>
          <w:u w:val="single" w:color="auto"/>
          <w:color w:val="auto"/>
        </w:rPr>
        <w:t>Governing Law</w:t>
      </w:r>
      <w:r>
        <w:rPr>
          <w:rFonts w:ascii="Arial" w:cs="Arial" w:eastAsia="Arial" w:hAnsi="Arial"/>
          <w:sz w:val="15"/>
          <w:szCs w:val="15"/>
          <w:color w:val="auto"/>
        </w:rPr>
        <w:t>. The Plan and all Award Agreements shall be construed in accordance with and governed by the laws of the State of Delaware.</w:t>
      </w:r>
    </w:p>
    <w:p>
      <w:pPr>
        <w:spacing w:after="0" w:line="206" w:lineRule="exact"/>
        <w:rPr>
          <w:sz w:val="20"/>
          <w:szCs w:val="20"/>
          <w:color w:val="auto"/>
        </w:rPr>
      </w:pPr>
    </w:p>
    <w:p>
      <w:pPr>
        <w:ind w:left="5080" w:right="480" w:hanging="5068"/>
        <w:spacing w:after="0" w:line="440"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i w:val="1"/>
          <w:iCs w:val="1"/>
          <w:u w:val="single" w:color="auto"/>
          <w:color w:val="auto"/>
        </w:rPr>
        <w:t>Captions</w:t>
      </w:r>
      <w:r>
        <w:rPr>
          <w:rFonts w:ascii="Arial" w:cs="Arial" w:eastAsia="Arial" w:hAnsi="Arial"/>
          <w:sz w:val="18"/>
          <w:szCs w:val="18"/>
          <w:color w:val="auto"/>
        </w:rPr>
        <w:t>. Captions are provided herein for convenience only, and shall not serve as a basis for interpretation or construction of the Plan. A-14</w:t>
      </w:r>
    </w:p>
    <w:p>
      <w:pPr>
        <w:sectPr>
          <w:pgSz w:w="11900" w:h="16838" w:orient="portrait"/>
          <w:cols w:equalWidth="0" w:num="1">
            <w:col w:w="10400"/>
          </w:cols>
          <w:pgMar w:left="700" w:top="280" w:right="7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5"/>
          </w:tcPr>
          <w:p>
            <w:pPr>
              <w:spacing w:after="0"/>
              <w:rPr>
                <w:sz w:val="20"/>
                <w:szCs w:val="20"/>
                <w:color w:val="auto"/>
              </w:rPr>
            </w:pPr>
            <w:r>
              <w:rPr>
                <w:rFonts w:ascii="Arial" w:cs="Arial" w:eastAsia="Arial" w:hAnsi="Arial"/>
                <w:sz w:val="14"/>
                <w:szCs w:val="14"/>
                <w:color w:val="FFFFFF"/>
              </w:rPr>
              <w:t>Arrowhead Research Corporation</w:t>
            </w: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000004</w:t>
            </w: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MR A SAMPLE DESIGNATION (IF ANY) ADD 1 ADD 2 ADD 3 ADD 4 ADD 5 ADD 6</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C123456789</w:t>
            </w: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900" w:type="dxa"/>
            <w:vAlign w:val="bottom"/>
            <w:gridSpan w:val="5"/>
          </w:tcPr>
          <w:p>
            <w:pPr>
              <w:spacing w:after="0" w:line="122" w:lineRule="exact"/>
              <w:rPr>
                <w:sz w:val="20"/>
                <w:szCs w:val="20"/>
                <w:color w:val="auto"/>
              </w:rPr>
            </w:pPr>
            <w:r>
              <w:rPr>
                <w:rFonts w:ascii="Arial" w:cs="Arial" w:eastAsia="Arial" w:hAnsi="Arial"/>
                <w:sz w:val="14"/>
                <w:szCs w:val="14"/>
                <w:color w:val="FFFFFF"/>
                <w:w w:val="99"/>
              </w:rPr>
              <w:t>000000000.000000 ext 000000000.000000 ext</w:t>
            </w: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Available You can vote 24 hours by Internet a day, or 7 days telephone! a week!</w:t>
            </w: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methods</w:t>
            </w:r>
          </w:p>
        </w:tc>
        <w:tc>
          <w:tcPr>
            <w:tcW w:w="220" w:type="dxa"/>
            <w:vAlign w:val="bottom"/>
          </w:tcPr>
          <w:p>
            <w:pPr>
              <w:spacing w:after="0"/>
              <w:rPr>
                <w:sz w:val="3"/>
                <w:szCs w:val="3"/>
                <w:color w:val="auto"/>
              </w:rPr>
            </w:pPr>
          </w:p>
        </w:tc>
        <w:tc>
          <w:tcPr>
            <w:tcW w:w="10280" w:type="dxa"/>
            <w:vAlign w:val="bottom"/>
            <w:gridSpan w:val="3"/>
          </w:tcPr>
          <w:p>
            <w:pPr>
              <w:ind w:left="20"/>
              <w:spacing w:after="0"/>
              <w:rPr>
                <w:sz w:val="20"/>
                <w:szCs w:val="20"/>
                <w:color w:val="auto"/>
              </w:rPr>
            </w:pPr>
            <w:r>
              <w:rPr>
                <w:rFonts w:ascii="Arial" w:cs="Arial" w:eastAsia="Arial" w:hAnsi="Arial"/>
                <w:sz w:val="3"/>
                <w:szCs w:val="3"/>
                <w:color w:val="FFFFFF"/>
              </w:rPr>
              <w:t>of outlined mailing below your proxy, to vote you your may proxy choose . one of the two voting VALIDATION DETAILS ARE LOCATED BELOW IN THE TITLE BAR.</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Proxies 1:00Instead.m submitted ., Central Time, by the on Internet June 16, or 2010 telephone . must be received by</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Vote by Internet</w:t>
            </w: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Log on to the Internet and go to www.envisionreports.com/ARWR</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Follow the steps outlined on the secured website.</w:t>
            </w: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Vote by telephone</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Call toll free 1-800-652-VOTE (8683) within the USA, US territories &amp; Canada any time on a touch tone telephone. There is NO CHARGE to you for the call.</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Follow the instructions provided by the recorded message.</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Using a black ink pen, mark your votes with an X as shown in this example. Please do not write outside the designated areas.</w:t>
            </w: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Annual Meeting Proxy Card</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1234 5678 9012 345</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A Proposals — The Board of Directors recommends a vote FOR all the nominees listed and FOR Proposals 2 and 3.</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1. Election of Directors: For Withhold For Withhold For Withhold</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1</w:t>
            </w:r>
          </w:p>
        </w:tc>
        <w:tc>
          <w:tcPr>
            <w:tcW w:w="1440" w:type="dxa"/>
            <w:vAlign w:val="bottom"/>
            <w:gridSpan w:val="3"/>
          </w:tcPr>
          <w:p>
            <w:pPr>
              <w:ind w:left="140"/>
              <w:spacing w:after="0"/>
              <w:rPr>
                <w:sz w:val="20"/>
                <w:szCs w:val="20"/>
                <w:color w:val="auto"/>
              </w:rPr>
            </w:pPr>
            <w:r>
              <w:rPr>
                <w:rFonts w:ascii="Arial" w:cs="Arial" w:eastAsia="Arial" w:hAnsi="Arial"/>
                <w:sz w:val="3"/>
                <w:szCs w:val="3"/>
                <w:color w:val="FFFFFF"/>
              </w:rPr>
              <w:t>. Bruce Stewart</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4</w:t>
            </w:r>
          </w:p>
        </w:tc>
        <w:tc>
          <w:tcPr>
            <w:tcW w:w="1440" w:type="dxa"/>
            <w:vAlign w:val="bottom"/>
            <w:gridSpan w:val="3"/>
          </w:tcPr>
          <w:p>
            <w:pPr>
              <w:ind w:left="60"/>
              <w:spacing w:after="0"/>
              <w:rPr>
                <w:sz w:val="20"/>
                <w:szCs w:val="20"/>
                <w:color w:val="auto"/>
              </w:rPr>
            </w:pPr>
            <w:r>
              <w:rPr>
                <w:rFonts w:ascii="Arial" w:cs="Arial" w:eastAsia="Arial" w:hAnsi="Arial"/>
                <w:sz w:val="3"/>
                <w:szCs w:val="3"/>
                <w:color w:val="FFFFFF"/>
              </w:rPr>
              <w:t>LeRoy T. Rahn</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2</w:t>
            </w:r>
          </w:p>
        </w:tc>
        <w:tc>
          <w:tcPr>
            <w:tcW w:w="1440" w:type="dxa"/>
            <w:vAlign w:val="bottom"/>
            <w:gridSpan w:val="3"/>
          </w:tcPr>
          <w:p>
            <w:pPr>
              <w:ind w:left="220"/>
              <w:spacing w:after="0"/>
              <w:rPr>
                <w:sz w:val="20"/>
                <w:szCs w:val="20"/>
                <w:color w:val="auto"/>
              </w:rPr>
            </w:pPr>
            <w:r>
              <w:rPr>
                <w:rFonts w:ascii="Arial" w:cs="Arial" w:eastAsia="Arial" w:hAnsi="Arial"/>
                <w:sz w:val="3"/>
                <w:szCs w:val="3"/>
                <w:color w:val="FFFFFF"/>
              </w:rPr>
              <w:t>ristopher Anzalone</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5</w:t>
            </w:r>
          </w:p>
        </w:tc>
        <w:tc>
          <w:tcPr>
            <w:tcW w:w="480" w:type="dxa"/>
            <w:vAlign w:val="bottom"/>
          </w:tcPr>
          <w:p>
            <w:pPr>
              <w:ind w:left="60"/>
              <w:spacing w:after="0"/>
              <w:rPr>
                <w:sz w:val="20"/>
                <w:szCs w:val="20"/>
                <w:color w:val="auto"/>
              </w:rPr>
            </w:pPr>
            <w:r>
              <w:rPr>
                <w:rFonts w:ascii="Arial" w:cs="Arial" w:eastAsia="Arial" w:hAnsi="Arial"/>
                <w:sz w:val="3"/>
                <w:szCs w:val="3"/>
                <w:color w:val="FFFFFF"/>
              </w:rPr>
              <w:t>Charles</w:t>
            </w:r>
          </w:p>
        </w:tc>
        <w:tc>
          <w:tcPr>
            <w:tcW w:w="960" w:type="dxa"/>
            <w:vAlign w:val="bottom"/>
            <w:gridSpan w:val="2"/>
          </w:tcPr>
          <w:p>
            <w:pPr>
              <w:ind w:left="20"/>
              <w:spacing w:after="0"/>
              <w:rPr>
                <w:sz w:val="20"/>
                <w:szCs w:val="20"/>
                <w:color w:val="auto"/>
              </w:rPr>
            </w:pPr>
            <w:r>
              <w:rPr>
                <w:rFonts w:ascii="Arial" w:cs="Arial" w:eastAsia="Arial" w:hAnsi="Arial"/>
                <w:sz w:val="3"/>
                <w:szCs w:val="3"/>
                <w:color w:val="FFFFFF"/>
              </w:rPr>
              <w:t>P. McKenney</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03 - Edward W. Frykman</w:t>
            </w:r>
          </w:p>
        </w:tc>
        <w:tc>
          <w:tcPr>
            <w:tcW w:w="1260" w:type="dxa"/>
            <w:vAlign w:val="bottom"/>
          </w:tcPr>
          <w:p>
            <w:pPr>
              <w:spacing w:after="0"/>
              <w:rPr>
                <w:sz w:val="3"/>
                <w:szCs w:val="3"/>
                <w:color w:val="auto"/>
              </w:rPr>
            </w:pPr>
          </w:p>
        </w:tc>
        <w:tc>
          <w:tcPr>
            <w:tcW w:w="82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O THE</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2. PROPOSAL TO APPROVE AN AMENDMENT</w:t>
            </w:r>
          </w:p>
        </w:tc>
        <w:tc>
          <w:tcPr>
            <w:tcW w:w="8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COMPANY’S 2004 EQUITY INCENTIVE PLAN THAT WOULD</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INCREASE THE NUMBER OF SHARES OF COMMON STOCK</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RESERVED FOR ISSUANCE UNDER THE PLAN FROM</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6,000,000 SHARES TO 10,000,000 SHARES.</w:t>
            </w: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For Against Abstain</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3. PROPOSAL TO RATIFY THE SELECTION OF ROSE, SNYDER &amp; JACOBS AS INDEPENDENT AUDITORS OF</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THE COMPANY FOR THE FISCAL YEAR ENDING</w:t>
            </w: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SEPTEMBER 30, 2010.</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For Against Abstain</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B Non-Voting Items</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6"/>
          </w:tcPr>
          <w:p>
            <w:pPr>
              <w:ind w:left="100"/>
              <w:spacing w:after="0"/>
              <w:rPr>
                <w:sz w:val="20"/>
                <w:szCs w:val="20"/>
                <w:color w:val="auto"/>
              </w:rPr>
            </w:pPr>
            <w:r>
              <w:rPr>
                <w:rFonts w:ascii="Arial" w:cs="Arial" w:eastAsia="Arial" w:hAnsi="Arial"/>
                <w:sz w:val="3"/>
                <w:szCs w:val="3"/>
                <w:color w:val="FFFFFF"/>
              </w:rPr>
              <w:t>hange of Address — Please print new address below.</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C Auth rized Signatures — This section must be completed for your vote to be counted. — Date and Sign Below</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This Proxy should be marked, dated and signed by the stockholder(s) exactly as his or her name appears hereon, and returned promptly in the enclosed envelope. Persons signing in a fiduciary</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capacity should so indicate. If shares are held by joint tenants or   community property, both should sign.</w:t>
            </w:r>
          </w:p>
        </w:tc>
        <w:tc>
          <w:tcPr>
            <w:tcW w:w="0" w:type="dxa"/>
            <w:vAlign w:val="bottom"/>
          </w:tcPr>
          <w:p>
            <w:pPr>
              <w:spacing w:after="0"/>
              <w:rPr>
                <w:sz w:val="1"/>
                <w:szCs w:val="1"/>
                <w:color w:val="auto"/>
              </w:rPr>
            </w:pPr>
          </w:p>
        </w:tc>
      </w:tr>
      <w:tr>
        <w:trPr>
          <w:trHeight w:val="41"/>
        </w:trPr>
        <w:tc>
          <w:tcPr>
            <w:tcW w:w="11180" w:type="dxa"/>
            <w:vAlign w:val="bottom"/>
            <w:gridSpan w:val="6"/>
          </w:tcPr>
          <w:p>
            <w:pPr>
              <w:spacing w:after="0"/>
              <w:rPr>
                <w:sz w:val="20"/>
                <w:szCs w:val="20"/>
                <w:color w:val="auto"/>
              </w:rPr>
            </w:pPr>
            <w:r>
              <w:rPr>
                <w:rFonts w:ascii="Arial" w:cs="Arial" w:eastAsia="Arial" w:hAnsi="Arial"/>
                <w:sz w:val="3"/>
                <w:szCs w:val="3"/>
                <w:color w:val="FFFFFF"/>
              </w:rPr>
              <w:t>Date (mm/dd/yyyy) — Please print date below. Signature 1 — Please keep signature within the box. Signature 2 — Please keep signature within the box.</w:t>
            </w: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Meeting Attendance</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Please check here if you plan to attend the meeting.</w:t>
            </w: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0172AB</w:t>
            </w:r>
          </w:p>
        </w:tc>
        <w:tc>
          <w:tcPr>
            <w:tcW w:w="96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J N T</w:t>
            </w: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C</w:t>
            </w: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60" w:type="dxa"/>
            <w:vAlign w:val="bottom"/>
          </w:tcPr>
          <w:p>
            <w:pPr>
              <w:spacing w:after="0"/>
              <w:rPr>
                <w:sz w:val="3"/>
                <w:szCs w:val="3"/>
                <w:color w:val="auto"/>
              </w:rPr>
            </w:pPr>
          </w:p>
        </w:tc>
        <w:tc>
          <w:tcPr>
            <w:tcW w:w="8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4"/>
          </w:tcPr>
          <w:p>
            <w:pPr>
              <w:spacing w:after="0"/>
              <w:rPr>
                <w:sz w:val="20"/>
                <w:szCs w:val="20"/>
                <w:color w:val="auto"/>
              </w:rPr>
            </w:pPr>
            <w:r>
              <w:rPr>
                <w:rFonts w:ascii="Arial" w:cs="Arial" w:eastAsia="Arial" w:hAnsi="Arial"/>
                <w:sz w:val="3"/>
                <w:szCs w:val="3"/>
                <w:color w:val="FFFFFF"/>
              </w:rPr>
              <w:t>5 21234567890CV5 1 4 1</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FFFFFF"/>
              </w:rPr>
              <w:t>IS SET UP TO</w:t>
            </w:r>
          </w:p>
        </w:tc>
        <w:tc>
          <w:tcPr>
            <w:tcW w:w="8280" w:type="dxa"/>
            <w:vAlign w:val="bottom"/>
            <w:vMerge w:val="restart"/>
          </w:tcPr>
          <w:p>
            <w:pPr>
              <w:ind w:left="560"/>
              <w:spacing w:after="0"/>
              <w:rPr>
                <w:sz w:val="20"/>
                <w:szCs w:val="20"/>
                <w:color w:val="auto"/>
              </w:rPr>
            </w:pPr>
            <w:r>
              <w:rPr>
                <w:rFonts w:ascii="Arial" w:cs="Arial" w:eastAsia="Arial" w:hAnsi="Arial"/>
                <w:sz w:val="14"/>
                <w:szCs w:val="14"/>
                <w:color w:val="FFFFFF"/>
                <w:w w:val="94"/>
              </w:rPr>
              <w:t>TE 140 CHARACTERS) MR A SAMPLE AND MR A SAMPLE AND MR A SAMPLE AND MR A SAMPLE AND MR A SAMPLE AND</w:t>
            </w:r>
          </w:p>
        </w:tc>
        <w:tc>
          <w:tcPr>
            <w:tcW w:w="0" w:type="dxa"/>
            <w:vAlign w:val="bottom"/>
          </w:tcPr>
          <w:p>
            <w:pPr>
              <w:spacing w:after="0"/>
              <w:rPr>
                <w:sz w:val="1"/>
                <w:szCs w:val="1"/>
                <w:color w:val="auto"/>
              </w:rPr>
            </w:pPr>
          </w:p>
        </w:tc>
      </w:tr>
      <w:tr>
        <w:trPr>
          <w:trHeight w:val="0"/>
        </w:trPr>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ind w:left="40"/>
              <w:spacing w:after="0"/>
              <w:rPr>
                <w:sz w:val="20"/>
                <w:szCs w:val="20"/>
                <w:color w:val="auto"/>
              </w:rPr>
            </w:pPr>
            <w:r>
              <w:rPr>
                <w:rFonts w:ascii="Arial" w:cs="Arial" w:eastAsia="Arial" w:hAnsi="Arial"/>
                <w:sz w:val="14"/>
                <w:szCs w:val="14"/>
                <w:color w:val="FFFFFF"/>
              </w:rPr>
              <w:t>(THIS</w:t>
            </w:r>
          </w:p>
        </w:tc>
        <w:tc>
          <w:tcPr>
            <w:tcW w:w="1260" w:type="dxa"/>
            <w:vAlign w:val="bottom"/>
            <w:vMerge w:val="continue"/>
          </w:tcPr>
          <w:p>
            <w:pPr>
              <w:spacing w:after="0" w:line="20" w:lineRule="exact"/>
              <w:rPr>
                <w:sz w:val="1"/>
                <w:szCs w:val="1"/>
                <w:color w:val="auto"/>
              </w:rPr>
            </w:pPr>
          </w:p>
        </w:tc>
        <w:tc>
          <w:tcPr>
            <w:tcW w:w="8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MR A SAMPLE AND MRAREASAMPLE AND MRACCOMMODASAMPLE AND</w:t>
      </w:r>
    </w:p>
    <w:p>
      <w:pPr>
        <w:sectPr>
          <w:pgSz w:w="11900" w:h="16838" w:orient="portrait"/>
          <w:cols w:equalWidth="0" w:num="1">
            <w:col w:w="11180"/>
          </w:cols>
          <w:pgMar w:left="240" w:top="1440" w:right="47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99" w:lineRule="auto"/>
        <w:rPr>
          <w:sz w:val="20"/>
          <w:szCs w:val="20"/>
          <w:color w:val="auto"/>
        </w:rPr>
      </w:pPr>
      <w:r>
        <w:rPr>
          <w:rFonts w:ascii="Arial" w:cs="Arial" w:eastAsia="Arial" w:hAnsi="Arial"/>
          <w:sz w:val="7"/>
          <w:szCs w:val="7"/>
          <w:color w:val="FFFFFF"/>
        </w:rPr>
        <w:t>3IFImportantYOU HAVENotice NOTRegardingVOTEDthe VIAvailabilityTHEINTERNETofProxyMaterialsORTELEPHONE,fortheAnnualFOLDMeeting:ALONGTheTHENotice,PERFORATION,ProxyStatementDETACHandAnnualANDReportRETURNareavailableTHEBOTTOMatwww.envisionreports.com/ARWR.PORTIONINTHEENCLOSED ENVELOPE. 3 Proxy — Arrowhead Research Corporation</w:t>
      </w:r>
    </w:p>
    <w:p>
      <w:pPr>
        <w:spacing w:after="0"/>
        <w:rPr>
          <w:sz w:val="20"/>
          <w:szCs w:val="20"/>
          <w:color w:val="auto"/>
        </w:rPr>
      </w:pPr>
      <w:r>
        <w:rPr>
          <w:rFonts w:ascii="Arial" w:cs="Arial" w:eastAsia="Arial" w:hAnsi="Arial"/>
          <w:sz w:val="3"/>
          <w:szCs w:val="3"/>
          <w:color w:val="FFFFFF"/>
        </w:rPr>
        <w:t>THIS PROXY IS SOLICITED ON BEHALF OF THE BOARD OF DIRECTORS</w:t>
      </w:r>
    </w:p>
    <w:p>
      <w:pPr>
        <w:spacing w:after="0" w:line="181" w:lineRule="auto"/>
        <w:rPr>
          <w:sz w:val="20"/>
          <w:szCs w:val="20"/>
          <w:color w:val="auto"/>
        </w:rPr>
      </w:pPr>
      <w:r>
        <w:rPr>
          <w:rFonts w:ascii="Arial" w:cs="Arial" w:eastAsia="Arial" w:hAnsi="Arial"/>
          <w:sz w:val="10"/>
          <w:szCs w:val="10"/>
          <w:color w:val="FFFFFF"/>
        </w:rPr>
        <w:t>WEDNESDAY,ANNUALMEETINGJUNE OF16, STOCKHOLDERS2010</w:t>
      </w:r>
    </w:p>
    <w:p>
      <w:pPr>
        <w:ind w:right="2680"/>
        <w:spacing w:after="0" w:line="181" w:lineRule="auto"/>
        <w:rPr>
          <w:sz w:val="20"/>
          <w:szCs w:val="20"/>
          <w:color w:val="auto"/>
        </w:rPr>
      </w:pPr>
      <w:r>
        <w:rPr>
          <w:rFonts w:ascii="Arial" w:cs="Arial" w:eastAsia="Arial" w:hAnsi="Arial"/>
          <w:sz w:val="7"/>
          <w:szCs w:val="7"/>
          <w:color w:val="FFFFFF"/>
        </w:rPr>
        <w:t>InternetTheundersignedAvailabilitystockholderofProxy ofMaterialsARROWHEADdatedAprilRESEARCH29,2010,andCORPORATION,herebyappointsa ChristopherDelawarecorporation,AnzaloneandherebyKennethacknowledgesA.Myszkowski,receipt orof anythe Noticeofthem,ofproxies and attorneys-in-fact with full power to each of substitution, on behalf and the name of the undersigned, to represent the undersigned at the Annual</w:t>
      </w:r>
    </w:p>
    <w:p>
      <w:pPr>
        <w:ind w:left="7580"/>
        <w:spacing w:after="0" w:line="2" w:lineRule="auto"/>
        <w:rPr>
          <w:sz w:val="20"/>
          <w:szCs w:val="20"/>
          <w:color w:val="auto"/>
        </w:rPr>
      </w:pPr>
      <w:r>
        <w:rPr>
          <w:rFonts w:ascii="Arial" w:cs="Arial" w:eastAsia="Arial" w:hAnsi="Arial"/>
          <w:sz w:val="1"/>
          <w:szCs w:val="1"/>
          <w:color w:val="FFFFFF"/>
        </w:rPr>
        <w:t>303MeetingE.CordovaofStockholdersStreet,Pasadena,ofArrowheadCA91101Researchand atCorporationanyadjournmenttoheldoradjournmentsonJune16,2010 at 10:00andtoa.m.votelocalallsharestime, ofat thecapitalSheratonstock Pasadena,thattheundersigned</w:t>
      </w:r>
    </w:p>
    <w:p>
      <w:pPr>
        <w:spacing w:after="0" w:line="188" w:lineRule="auto"/>
        <w:rPr>
          <w:sz w:val="20"/>
          <w:szCs w:val="20"/>
          <w:color w:val="auto"/>
        </w:rPr>
      </w:pPr>
      <w:r>
        <w:rPr>
          <w:rFonts w:ascii="Arial" w:cs="Arial" w:eastAsia="Arial" w:hAnsi="Arial"/>
          <w:sz w:val="9"/>
          <w:szCs w:val="9"/>
          <w:color w:val="FFFFFF"/>
        </w:rPr>
        <w:t>would be entitled to vote if then and there personally present, on the matters set forth onthereof,reverse side.</w:t>
      </w:r>
    </w:p>
    <w:p>
      <w:pPr>
        <w:ind w:right="2960"/>
        <w:spacing w:after="0" w:line="181" w:lineRule="auto"/>
        <w:rPr>
          <w:sz w:val="20"/>
          <w:szCs w:val="20"/>
          <w:color w:val="auto"/>
        </w:rPr>
      </w:pPr>
      <w:r>
        <w:rPr>
          <w:rFonts w:ascii="Arial" w:cs="Arial" w:eastAsia="Arial" w:hAnsi="Arial"/>
          <w:sz w:val="7"/>
          <w:szCs w:val="7"/>
          <w:color w:val="FFFFFF"/>
        </w:rPr>
        <w:t>This Proxy, when properly executed, will be voted in the manner directed herein by the undersigned shareholder. If no direction is made, this consent will be IN FAVOR OF Proposals 1, 2, and 3 and as the proxy holders deem advisable on such other matters as may properly come before the meeting.</w:t>
      </w:r>
    </w:p>
    <w:p>
      <w:pPr>
        <w:spacing w:after="0"/>
        <w:rPr>
          <w:sz w:val="20"/>
          <w:szCs w:val="20"/>
          <w:color w:val="auto"/>
        </w:rPr>
      </w:pPr>
      <w:r>
        <w:rPr>
          <w:rFonts w:ascii="Arial" w:cs="Arial" w:eastAsia="Arial" w:hAnsi="Arial"/>
          <w:sz w:val="3"/>
          <w:szCs w:val="3"/>
          <w:color w:val="FFFFFF"/>
        </w:rPr>
        <w:t>CONTINUED AND TO BE SIGNED ON REVERSE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SEE REVERSE SIDE</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Roman"/>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3"/>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1"/>
    </w:lvl>
  </w:abstractNum>
  <w:abstractNum w:abstractNumId="23">
    <w:nsid w:val="54E49EB4"/>
    <w:multiLevelType w:val="hybridMultilevel"/>
    <w:lvl w:ilvl="0">
      <w:lvlJc w:val="left"/>
      <w:lvlText w:val="(%1)"/>
      <w:numFmt w:val="decimal"/>
      <w:start w:val="6"/>
    </w:lvl>
    <w:lvl w:ilvl="1">
      <w:lvlJc w:val="left"/>
      <w:lvlText w:val="%2"/>
      <w:numFmt w:val="lowerLetter"/>
      <w:start w:val="1"/>
    </w:lvl>
  </w:abstractNum>
  <w:abstractNum w:abstractNumId="24">
    <w:nsid w:val="71F32454"/>
    <w:multiLevelType w:val="hybridMultilevel"/>
    <w:lvl w:ilvl="0">
      <w:lvlJc w:val="left"/>
      <w:lvlText w:val="(%1)"/>
      <w:numFmt w:val="lowerLetter"/>
      <w:start w:val="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upperLetter"/>
      <w:start w:val="1"/>
    </w:lvl>
    <w:lvl w:ilvl="1">
      <w:lvlJc w:val="left"/>
      <w:lvlText w:val="(%2)"/>
      <w:numFmt w:val="lowerLetter"/>
      <w:start w:val="3"/>
    </w:lvl>
  </w:abstractNum>
  <w:abstractNum w:abstractNumId="29">
    <w:nsid w:val="8138641"/>
    <w:multiLevelType w:val="hybridMultilevel"/>
    <w:lvl w:ilvl="0">
      <w:lvlJc w:val="left"/>
      <w:lvlText w:val="(%1)"/>
      <w:numFmt w:val="upp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2019-12-10T09:00:42Z</dcterms:created>
  <dcterms:modified xsi:type="dcterms:W3CDTF">2019-12-10T09:00:42Z</dcterms:modified>
</cp:coreProperties>
</file>