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Arrowhead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Avoro Capital Advisors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13,823,383.00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13,823,383.00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13,823,383.00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2,467,828 shares of Common Stock (as defined in Item 2(a))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Behzad Aghazadeh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13,823,383.00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13,823,383.00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13,823,383.00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2,467,828 shares of Common Stock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Arrowhead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177 E. Colorado Blvd, Suite 700, Pasadena, CA 91105</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Avoro Capital Advisors LLC, a Delaware limited liability company ("Avoro"), which provides investment advisory and management services and has acquired the shares of common stock, par value $0.001 per share ("Common Stock") and the shares of Common Stock underlying warrants of Arrowhead Pharmaceuticals, Inc., a Delaware corporation (the "Company"), solely for investment purposes on behalf of Avoro Life Sciences Fund LLC, a Delaware limited liability company, and (ii) Behzad Aghazadeh ("Dr. Aghazadeh," and together with Avoro, the "Reporting Persons"), who serves as the portfolio manager and controlling person of Avoro. The filing of this statement should not be construed as an admission that any Reporting Person is, for purposes of Section 13 of the Act,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110 Greene Street, Suite 800,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Citizenship: </w:t>
            </w:r>
          </w:p>
          <w:p>
            <w:pPr>
              <w:pStyle w:val="TableContents"/>
              <w:bidi w:val="0"/>
              <w:spacing w:before="0" w:after="0"/>
              <w:jc w:val="left"/>
              <w:rPr/>
            </w:pPr>
            <w:r>
              <w:rPr/>
              <w:t>Avoro is a Delaware limited liability company. Dr. Aghazadeh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(g)</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(h)</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(j)</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(k)</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140,857,021 shares of Common Stock outstanding as of May 1, 2026 as reported in the Company's Quarterly Report on Form 10-Q for the quarterly period ended March 31, 2026, filed with the Securities and Exchange Commission on May 7, 2026, and assumes the exercise of warrants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9.64%  %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8.</w:t>
            </w:r>
          </w:p>
        </w:tc>
        <w:tc>
          <w:tcPr>
            <w:tcW w:w="891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9.</w:t>
            </w:r>
          </w:p>
        </w:tc>
        <w:tc>
          <w:tcPr>
            <w:tcW w:w="891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Avoro Capital Advisors LLC</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Scott Epstein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Scott Epstein, Chief Operating Officer and Chief Compliance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Behzad Aghazadeh</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Behzad Aghazadeh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Behzad Aghazadeh, Individually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1350</Words>
  <Characters>6934</Characters>
  <CharactersWithSpaces>8254</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