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60939.xml.htm"/>
      <w:bookmarkStart w:id="1" w:name="kswkform4_17872609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PERRY MICHAEL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177 E. COLORADO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ARROWHEAD PHARMACEUTICALS, INC.</w:t>
              </w:r>
            </w:hyperlink>
            <w:r>
              <w:rPr/>
              <w:t xml:space="preserve"> [ </w:t>
            </w:r>
            <w:r>
              <w:rPr>
                <w:rFonts w:ascii="Times;serif" w:hAnsi="Times;serif"/>
                <w:color w:val="0000FF"/>
                <w:sz w:val="24"/>
                <w:shd w:fill="FFFFFF" w:val="clear"/>
              </w:rPr>
              <w:t>ARWR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31"/>
        <w:gridCol w:w="454"/>
        <w:gridCol w:w="712"/>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87.3</w:t>
            </w:r>
            <w:r>
              <w:rPr>
                <w:rFonts w:ascii="Times;serif" w:hAnsi="Times;serif"/>
                <w:color w:val="008000"/>
                <w:position w:val="7"/>
                <w:sz w:val="16"/>
                <w:sz w:val="20"/>
                <w:shd w:fill="FFFFFF" w:val="clear"/>
              </w:rPr>
              <w:t>(1)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111,459</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on Column 4 is the weighted average price. These shares were sold in multiple transactions at prices ranging from $87.20 to $87.44, inclusive. The reporting person undertakes to provide to Arrowhead Pharmaceuticals, Inc., any security holder of Arrowhead Pharmaceuticals, Inc.,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previously reported shares of common stock underlying Restricted Stock Units granted to the Reporting person, a portion of which are still subject to certain vesting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/s/Michael Perry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0379" TargetMode="External"/><Relationship Id="rId5" Type="http://schemas.openxmlformats.org/officeDocument/2006/relationships/hyperlink" Target="http://www.sec.gov/cgi-bin/browse-edgar?action=getcompany&amp;CIK=00008794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3654</Characters>
  <CharactersWithSpaces>4253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